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F8CB7"/>
        <w:tblLook w:val="04A0" w:firstRow="1" w:lastRow="0" w:firstColumn="1" w:lastColumn="0" w:noHBand="0" w:noVBand="1"/>
      </w:tblPr>
      <w:tblGrid>
        <w:gridCol w:w="9360"/>
      </w:tblGrid>
      <w:tr w:rsidR="00A305BC" w14:paraId="7A178D5B" w14:textId="77777777" w:rsidTr="00D04D23">
        <w:tc>
          <w:tcPr>
            <w:tcW w:w="9360" w:type="dxa"/>
            <w:shd w:val="clear" w:color="auto" w:fill="6F8CB7"/>
          </w:tcPr>
          <w:p w14:paraId="53271E04" w14:textId="04BCD83C" w:rsidR="00A305BC" w:rsidRDefault="00A305BC" w:rsidP="00D04D23">
            <w:pPr>
              <w:pStyle w:val="Header1"/>
              <w:tabs>
                <w:tab w:val="left" w:pos="6731"/>
              </w:tabs>
              <w:spacing w:before="60"/>
              <w:rPr>
                <w:color w:val="FFFFFF" w:themeColor="background1"/>
              </w:rPr>
            </w:pPr>
            <w:r>
              <w:rPr>
                <w:noProof/>
                <w:color w:val="FFFFFF" w:themeColor="background1"/>
              </w:rPr>
              <w:drawing>
                <wp:anchor distT="0" distB="0" distL="114300" distR="114300" simplePos="0" relativeHeight="251659264" behindDoc="0" locked="0" layoutInCell="1" allowOverlap="1" wp14:anchorId="7496D5BD" wp14:editId="2BA805B9">
                  <wp:simplePos x="0" y="0"/>
                  <wp:positionH relativeFrom="column">
                    <wp:posOffset>-17780</wp:posOffset>
                  </wp:positionH>
                  <wp:positionV relativeFrom="paragraph">
                    <wp:posOffset>59055</wp:posOffset>
                  </wp:positionV>
                  <wp:extent cx="457200" cy="457200"/>
                  <wp:effectExtent l="0" t="0" r="0" b="0"/>
                  <wp:wrapTight wrapText="bothSides">
                    <wp:wrapPolygon edited="0">
                      <wp:start x="0" y="0"/>
                      <wp:lineTo x="0" y="20400"/>
                      <wp:lineTo x="20400" y="20400"/>
                      <wp:lineTo x="20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B.tif"/>
                          <pic:cNvPicPr/>
                        </pic:nvPicPr>
                        <pic:blipFill>
                          <a:blip r:embed="rId8">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270EA0">
              <w:rPr>
                <w:color w:val="FFFFFF" w:themeColor="background1"/>
              </w:rPr>
              <w:t>Coastal Dune Systems</w:t>
            </w:r>
          </w:p>
          <w:p w14:paraId="1EB753D3" w14:textId="30028D45" w:rsidR="00A305BC" w:rsidRPr="00655C32" w:rsidRDefault="00A305BC" w:rsidP="00D04D23">
            <w:pPr>
              <w:pStyle w:val="Header1"/>
              <w:tabs>
                <w:tab w:val="left" w:pos="6731"/>
              </w:tabs>
              <w:spacing w:before="60"/>
              <w:rPr>
                <w:i/>
                <w:sz w:val="28"/>
                <w:szCs w:val="28"/>
              </w:rPr>
            </w:pPr>
            <w:r>
              <w:rPr>
                <w:i/>
                <w:color w:val="FFFFFF" w:themeColor="background1"/>
                <w:sz w:val="28"/>
                <w:szCs w:val="28"/>
              </w:rPr>
              <w:t xml:space="preserve">Northern </w:t>
            </w:r>
            <w:r w:rsidR="00A14D4D">
              <w:rPr>
                <w:i/>
                <w:color w:val="FFFFFF" w:themeColor="background1"/>
                <w:sz w:val="28"/>
                <w:szCs w:val="28"/>
              </w:rPr>
              <w:t xml:space="preserve">California </w:t>
            </w:r>
            <w:r w:rsidRPr="00655C32">
              <w:rPr>
                <w:i/>
                <w:color w:val="FFFFFF" w:themeColor="background1"/>
                <w:sz w:val="28"/>
                <w:szCs w:val="28"/>
              </w:rPr>
              <w:t>Climate Change Vulnerability Assessment</w:t>
            </w:r>
            <w:r>
              <w:rPr>
                <w:i/>
                <w:color w:val="FFFFFF" w:themeColor="background1"/>
                <w:sz w:val="28"/>
                <w:szCs w:val="28"/>
              </w:rPr>
              <w:t xml:space="preserve"> Synthesis</w:t>
            </w:r>
          </w:p>
        </w:tc>
      </w:tr>
    </w:tbl>
    <w:p w14:paraId="3EEBAE04" w14:textId="648793BC" w:rsidR="009A3C6A" w:rsidRDefault="00FB6163" w:rsidP="009A3C6A">
      <w:pPr>
        <w:spacing w:before="60" w:after="60"/>
        <w:rPr>
          <w:rFonts w:asciiTheme="majorHAnsi" w:hAnsiTheme="majorHAnsi" w:cs="Arial"/>
          <w:i/>
          <w:color w:val="222222"/>
          <w:sz w:val="22"/>
          <w:szCs w:val="22"/>
          <w:shd w:val="clear" w:color="auto" w:fill="FFFFFF"/>
        </w:rPr>
      </w:pPr>
      <w:r w:rsidRPr="002D695A">
        <w:rPr>
          <w:rFonts w:asciiTheme="majorHAnsi" w:hAnsiTheme="majorHAnsi" w:cs="Arial"/>
          <w:b/>
          <w:i/>
          <w:color w:val="222222"/>
          <w:sz w:val="22"/>
          <w:szCs w:val="22"/>
          <w:shd w:val="clear" w:color="auto" w:fill="FFFFFF"/>
        </w:rPr>
        <w:t xml:space="preserve">An Important Note About this Document: </w:t>
      </w:r>
      <w:r w:rsidRPr="002D695A">
        <w:rPr>
          <w:rFonts w:asciiTheme="majorHAnsi" w:hAnsiTheme="majorHAnsi" w:cs="Arial"/>
          <w:i/>
          <w:color w:val="222222"/>
          <w:sz w:val="22"/>
          <w:szCs w:val="22"/>
          <w:shd w:val="clear" w:color="auto" w:fill="FFFFFF"/>
        </w:rPr>
        <w:t>This document represents an initial evaluation of vulnerability for</w:t>
      </w:r>
      <w:r w:rsidR="00270EA0">
        <w:rPr>
          <w:rFonts w:asciiTheme="majorHAnsi" w:hAnsiTheme="majorHAnsi" w:cs="Arial"/>
          <w:i/>
          <w:color w:val="222222"/>
          <w:sz w:val="22"/>
          <w:szCs w:val="22"/>
          <w:shd w:val="clear" w:color="auto" w:fill="FFFFFF"/>
        </w:rPr>
        <w:t xml:space="preserve"> coastal dune systems</w:t>
      </w:r>
      <w:r w:rsidRPr="002D695A">
        <w:rPr>
          <w:rFonts w:asciiTheme="majorHAnsi" w:hAnsiTheme="majorHAnsi" w:cs="Arial"/>
          <w:i/>
          <w:color w:val="222222"/>
          <w:sz w:val="22"/>
          <w:szCs w:val="22"/>
          <w:shd w:val="clear" w:color="auto" w:fill="FFFFFF"/>
        </w:rPr>
        <w:t xml:space="preserve"> </w:t>
      </w:r>
      <w:r w:rsidR="000842FC">
        <w:rPr>
          <w:rFonts w:ascii="Calibri" w:hAnsi="Calibri" w:cs="Arial"/>
          <w:i/>
          <w:color w:val="222222"/>
          <w:sz w:val="22"/>
          <w:szCs w:val="22"/>
          <w:shd w:val="clear" w:color="auto" w:fill="FFFFFF"/>
        </w:rPr>
        <w:t>in northern California</w:t>
      </w:r>
      <w:r w:rsidR="000842FC" w:rsidRPr="003031FC">
        <w:rPr>
          <w:rFonts w:ascii="Calibri" w:hAnsi="Calibri" w:cs="Arial"/>
          <w:i/>
          <w:color w:val="222222"/>
          <w:sz w:val="22"/>
          <w:szCs w:val="22"/>
          <w:shd w:val="clear" w:color="auto" w:fill="FFFFFF"/>
        </w:rPr>
        <w:t xml:space="preserve"> </w:t>
      </w:r>
      <w:r w:rsidRPr="002D695A">
        <w:rPr>
          <w:rFonts w:asciiTheme="majorHAnsi" w:hAnsiTheme="majorHAnsi" w:cs="Arial"/>
          <w:i/>
          <w:color w:val="222222"/>
          <w:sz w:val="22"/>
          <w:szCs w:val="22"/>
          <w:shd w:val="clear" w:color="auto" w:fill="FFFFFF"/>
        </w:rPr>
        <w:t xml:space="preserve">based on expert input and existing information. </w:t>
      </w:r>
      <w:r w:rsidRPr="00EA2630">
        <w:rPr>
          <w:rFonts w:ascii="Calibri" w:hAnsi="Calibri" w:cs="Arial"/>
          <w:i/>
          <w:color w:val="222222"/>
          <w:sz w:val="22"/>
          <w:szCs w:val="22"/>
          <w:shd w:val="clear" w:color="auto" w:fill="FFFFFF"/>
        </w:rPr>
        <w:t xml:space="preserve">Specifically, the information presented below comprises vulnerability factors selected and scored by </w:t>
      </w:r>
      <w:r w:rsidR="00A456EA">
        <w:rPr>
          <w:rFonts w:ascii="Calibri" w:hAnsi="Calibri" w:cs="Arial"/>
          <w:i/>
          <w:color w:val="222222"/>
          <w:sz w:val="22"/>
          <w:szCs w:val="22"/>
          <w:shd w:val="clear" w:color="auto" w:fill="FFFFFF"/>
        </w:rPr>
        <w:t>regional</w:t>
      </w:r>
      <w:r w:rsidRPr="00EA2630">
        <w:rPr>
          <w:rFonts w:ascii="Calibri" w:hAnsi="Calibri" w:cs="Arial"/>
          <w:i/>
          <w:color w:val="222222"/>
          <w:sz w:val="22"/>
          <w:szCs w:val="22"/>
          <w:shd w:val="clear" w:color="auto" w:fill="FFFFFF"/>
        </w:rPr>
        <w:t xml:space="preserve"> experts</w:t>
      </w:r>
      <w:r>
        <w:rPr>
          <w:rFonts w:ascii="Calibri" w:hAnsi="Calibri" w:cs="Arial"/>
          <w:i/>
          <w:color w:val="222222"/>
          <w:sz w:val="22"/>
          <w:szCs w:val="22"/>
          <w:shd w:val="clear" w:color="auto" w:fill="FFFFFF"/>
        </w:rPr>
        <w:t>,</w:t>
      </w:r>
      <w:r w:rsidRPr="002A005D">
        <w:rPr>
          <w:rFonts w:ascii="Calibri" w:hAnsi="Calibri" w:cs="Arial"/>
          <w:i/>
          <w:color w:val="222222"/>
          <w:sz w:val="22"/>
          <w:szCs w:val="22"/>
          <w:shd w:val="clear" w:color="auto" w:fill="FFFFFF"/>
        </w:rPr>
        <w:t xml:space="preserve"> relevant references from the </w:t>
      </w:r>
      <w:r w:rsidR="00DF1DB9">
        <w:rPr>
          <w:rFonts w:ascii="Calibri" w:hAnsi="Calibri" w:cs="Arial"/>
          <w:i/>
          <w:color w:val="222222"/>
          <w:sz w:val="22"/>
          <w:szCs w:val="22"/>
          <w:shd w:val="clear" w:color="auto" w:fill="FFFFFF"/>
        </w:rPr>
        <w:t xml:space="preserve">scientific </w:t>
      </w:r>
      <w:r w:rsidRPr="002A005D">
        <w:rPr>
          <w:rFonts w:ascii="Calibri" w:hAnsi="Calibri" w:cs="Arial"/>
          <w:i/>
          <w:color w:val="222222"/>
          <w:sz w:val="22"/>
          <w:szCs w:val="22"/>
          <w:shd w:val="clear" w:color="auto" w:fill="FFFFFF"/>
        </w:rPr>
        <w:t>literature</w:t>
      </w:r>
      <w:r w:rsidRPr="00EA2630">
        <w:rPr>
          <w:rFonts w:ascii="Calibri" w:hAnsi="Calibri" w:cs="Arial"/>
          <w:i/>
          <w:color w:val="222222"/>
          <w:sz w:val="22"/>
          <w:szCs w:val="22"/>
          <w:shd w:val="clear" w:color="auto" w:fill="FFFFFF"/>
        </w:rPr>
        <w:t>, and peer-review comments and revisions</w:t>
      </w:r>
      <w:r w:rsidR="008E5FF7">
        <w:rPr>
          <w:rFonts w:ascii="Calibri" w:hAnsi="Calibri" w:cs="Arial"/>
          <w:i/>
          <w:color w:val="222222"/>
          <w:sz w:val="22"/>
          <w:szCs w:val="22"/>
          <w:shd w:val="clear" w:color="auto" w:fill="FFFFFF"/>
        </w:rPr>
        <w:t xml:space="preserve"> (</w:t>
      </w:r>
      <w:r w:rsidR="008E5FF7" w:rsidRPr="00856D72">
        <w:rPr>
          <w:rFonts w:ascii="Calibri" w:hAnsi="Calibri" w:cs="Arial"/>
          <w:i/>
          <w:color w:val="222222"/>
          <w:sz w:val="22"/>
          <w:szCs w:val="22"/>
          <w:shd w:val="clear" w:color="auto" w:fill="FFFFFF"/>
        </w:rPr>
        <w:t xml:space="preserve">see end of document for </w:t>
      </w:r>
      <w:r w:rsidR="00847E68">
        <w:rPr>
          <w:rFonts w:ascii="Calibri" w:hAnsi="Calibri" w:cs="Arial"/>
          <w:i/>
          <w:color w:val="222222"/>
          <w:sz w:val="22"/>
          <w:szCs w:val="22"/>
          <w:shd w:val="clear" w:color="auto" w:fill="FFFFFF"/>
        </w:rPr>
        <w:t xml:space="preserve">a </w:t>
      </w:r>
      <w:r w:rsidR="008E5FF7">
        <w:rPr>
          <w:rFonts w:ascii="Calibri" w:hAnsi="Calibri" w:cs="Arial"/>
          <w:i/>
          <w:color w:val="222222"/>
          <w:sz w:val="22"/>
          <w:szCs w:val="22"/>
          <w:shd w:val="clear" w:color="auto" w:fill="FFFFFF"/>
        </w:rPr>
        <w:t xml:space="preserve">glossary of </w:t>
      </w:r>
      <w:r w:rsidR="008E5FF7" w:rsidRPr="00856D72">
        <w:rPr>
          <w:rFonts w:ascii="Calibri" w:hAnsi="Calibri" w:cs="Arial"/>
          <w:i/>
          <w:color w:val="222222"/>
          <w:sz w:val="22"/>
          <w:szCs w:val="22"/>
          <w:shd w:val="clear" w:color="auto" w:fill="FFFFFF"/>
        </w:rPr>
        <w:t>terms</w:t>
      </w:r>
      <w:r w:rsidR="001B78F9">
        <w:rPr>
          <w:rFonts w:ascii="Calibri" w:hAnsi="Calibri" w:cs="Arial"/>
          <w:i/>
          <w:color w:val="222222"/>
          <w:sz w:val="22"/>
          <w:szCs w:val="22"/>
          <w:shd w:val="clear" w:color="auto" w:fill="FFFFFF"/>
        </w:rPr>
        <w:t xml:space="preserve"> and brief </w:t>
      </w:r>
      <w:r w:rsidR="00611977">
        <w:rPr>
          <w:rFonts w:ascii="Calibri" w:hAnsi="Calibri" w:cs="Arial"/>
          <w:i/>
          <w:color w:val="222222"/>
          <w:sz w:val="22"/>
          <w:szCs w:val="22"/>
          <w:shd w:val="clear" w:color="auto" w:fill="FFFFFF"/>
        </w:rPr>
        <w:t xml:space="preserve">overview of study </w:t>
      </w:r>
      <w:r w:rsidR="001B78F9" w:rsidRPr="00856D72">
        <w:rPr>
          <w:rFonts w:ascii="Calibri" w:hAnsi="Calibri" w:cs="Arial"/>
          <w:i/>
          <w:color w:val="222222"/>
          <w:sz w:val="22"/>
          <w:szCs w:val="22"/>
          <w:shd w:val="clear" w:color="auto" w:fill="FFFFFF"/>
        </w:rPr>
        <w:t>methods</w:t>
      </w:r>
      <w:r w:rsidR="008E5FF7">
        <w:rPr>
          <w:rFonts w:ascii="Calibri" w:hAnsi="Calibri" w:cs="Arial"/>
          <w:i/>
          <w:color w:val="222222"/>
          <w:sz w:val="22"/>
          <w:szCs w:val="22"/>
          <w:shd w:val="clear" w:color="auto" w:fill="FFFFFF"/>
        </w:rPr>
        <w:t>)</w:t>
      </w:r>
      <w:r w:rsidRPr="002D695A">
        <w:rPr>
          <w:rFonts w:asciiTheme="majorHAnsi" w:hAnsiTheme="majorHAnsi" w:cs="Arial"/>
          <w:i/>
          <w:color w:val="222222"/>
          <w:sz w:val="22"/>
          <w:szCs w:val="22"/>
          <w:shd w:val="clear" w:color="auto" w:fill="FFFFFF"/>
        </w:rPr>
        <w:t>. The aim of this document is to expand understanding of habitat vulnerability to changing climate conditions, and to provide a foundation for developing appropriate adaptation responses</w:t>
      </w:r>
      <w:r w:rsidR="009A3C6A" w:rsidRPr="002D695A">
        <w:rPr>
          <w:rFonts w:asciiTheme="majorHAnsi" w:hAnsiTheme="majorHAnsi" w:cs="Arial"/>
          <w:i/>
          <w:color w:val="222222"/>
          <w:sz w:val="22"/>
          <w:szCs w:val="22"/>
          <w:shd w:val="clear" w:color="auto" w:fill="FFFFFF"/>
        </w:rPr>
        <w:t>.</w:t>
      </w:r>
    </w:p>
    <w:p w14:paraId="0AD3B592" w14:textId="4C4BFE65" w:rsidR="001016C9" w:rsidRDefault="00820A26" w:rsidP="009A3C6A">
      <w:pPr>
        <w:spacing w:before="60" w:after="60"/>
        <w:rPr>
          <w:rFonts w:asciiTheme="majorHAnsi" w:hAnsiTheme="majorHAnsi" w:cs="Arial"/>
          <w:i/>
          <w:color w:val="222222"/>
          <w:sz w:val="22"/>
          <w:szCs w:val="22"/>
          <w:shd w:val="clear" w:color="auto" w:fill="FFFFFF"/>
        </w:rPr>
      </w:pPr>
      <w:r>
        <w:rPr>
          <w:rFonts w:asciiTheme="majorHAnsi" w:hAnsiTheme="majorHAnsi" w:cs="Arial"/>
          <w:i/>
          <w:color w:val="222222"/>
          <w:sz w:val="22"/>
          <w:szCs w:val="22"/>
          <w:shd w:val="clear" w:color="auto" w:fill="FFFFFF"/>
        </w:rPr>
        <w:t>P</w:t>
      </w:r>
      <w:r w:rsidR="001016C9">
        <w:rPr>
          <w:rFonts w:asciiTheme="majorHAnsi" w:hAnsiTheme="majorHAnsi" w:cs="Arial"/>
          <w:i/>
          <w:color w:val="222222"/>
          <w:sz w:val="22"/>
          <w:szCs w:val="22"/>
          <w:shd w:val="clear" w:color="auto" w:fill="FFFFFF"/>
        </w:rPr>
        <w:t>eer review</w:t>
      </w:r>
      <w:r w:rsidR="000B54B9">
        <w:rPr>
          <w:rFonts w:asciiTheme="majorHAnsi" w:hAnsiTheme="majorHAnsi" w:cs="Arial"/>
          <w:i/>
          <w:color w:val="222222"/>
          <w:sz w:val="22"/>
          <w:szCs w:val="22"/>
          <w:shd w:val="clear" w:color="auto" w:fill="FFFFFF"/>
        </w:rPr>
        <w:t>ers</w:t>
      </w:r>
      <w:r w:rsidR="001016C9">
        <w:rPr>
          <w:rFonts w:asciiTheme="majorHAnsi" w:hAnsiTheme="majorHAnsi" w:cs="Arial"/>
          <w:i/>
          <w:color w:val="222222"/>
          <w:sz w:val="22"/>
          <w:szCs w:val="22"/>
          <w:shd w:val="clear" w:color="auto" w:fill="FFFFFF"/>
        </w:rPr>
        <w:t xml:space="preserve"> for this document </w:t>
      </w:r>
      <w:r w:rsidR="000B54B9">
        <w:rPr>
          <w:rFonts w:asciiTheme="majorHAnsi" w:hAnsiTheme="majorHAnsi" w:cs="Arial"/>
          <w:i/>
          <w:color w:val="222222"/>
          <w:sz w:val="22"/>
          <w:szCs w:val="22"/>
          <w:shd w:val="clear" w:color="auto" w:fill="FFFFFF"/>
        </w:rPr>
        <w:t>included</w:t>
      </w:r>
      <w:r w:rsidR="001016C9">
        <w:rPr>
          <w:rFonts w:asciiTheme="majorHAnsi" w:hAnsiTheme="majorHAnsi" w:cs="Arial"/>
          <w:i/>
          <w:color w:val="222222"/>
          <w:sz w:val="22"/>
          <w:szCs w:val="22"/>
          <w:shd w:val="clear" w:color="auto" w:fill="FFFFFF"/>
        </w:rPr>
        <w:t xml:space="preserve"> </w:t>
      </w:r>
      <w:r w:rsidR="00C968DB" w:rsidRPr="001A3084">
        <w:rPr>
          <w:rFonts w:asciiTheme="majorHAnsi" w:hAnsiTheme="majorHAnsi" w:cs="Arial"/>
          <w:i/>
          <w:color w:val="222222"/>
          <w:sz w:val="22"/>
          <w:szCs w:val="22"/>
          <w:shd w:val="clear" w:color="auto" w:fill="FFFFFF"/>
        </w:rPr>
        <w:t>Adam Canter</w:t>
      </w:r>
      <w:r w:rsidR="009D75EE" w:rsidRPr="001A3084">
        <w:rPr>
          <w:rFonts w:asciiTheme="majorHAnsi" w:hAnsiTheme="majorHAnsi" w:cs="Arial"/>
          <w:i/>
          <w:color w:val="222222"/>
          <w:sz w:val="22"/>
          <w:szCs w:val="22"/>
          <w:shd w:val="clear" w:color="auto" w:fill="FFFFFF"/>
        </w:rPr>
        <w:t xml:space="preserve"> (</w:t>
      </w:r>
      <w:r w:rsidR="00C968DB" w:rsidRPr="001A3084">
        <w:rPr>
          <w:rFonts w:asciiTheme="majorHAnsi" w:hAnsiTheme="majorHAnsi" w:cs="Arial"/>
          <w:i/>
          <w:color w:val="222222"/>
          <w:sz w:val="22"/>
          <w:szCs w:val="22"/>
          <w:shd w:val="clear" w:color="auto" w:fill="FFFFFF"/>
        </w:rPr>
        <w:t xml:space="preserve">Wiyot </w:t>
      </w:r>
      <w:r w:rsidR="001A3084" w:rsidRPr="001A3084">
        <w:rPr>
          <w:rFonts w:asciiTheme="majorHAnsi" w:hAnsiTheme="majorHAnsi" w:cs="Arial"/>
          <w:i/>
          <w:color w:val="222222"/>
          <w:sz w:val="22"/>
          <w:szCs w:val="22"/>
          <w:shd w:val="clear" w:color="auto" w:fill="FFFFFF"/>
        </w:rPr>
        <w:t>Natural Resources Department</w:t>
      </w:r>
      <w:r w:rsidR="009D75EE" w:rsidRPr="001A3084">
        <w:rPr>
          <w:rFonts w:asciiTheme="majorHAnsi" w:hAnsiTheme="majorHAnsi" w:cs="Arial"/>
          <w:i/>
          <w:color w:val="222222"/>
          <w:sz w:val="22"/>
          <w:szCs w:val="22"/>
          <w:shd w:val="clear" w:color="auto" w:fill="FFFFFF"/>
        </w:rPr>
        <w:t>)</w:t>
      </w:r>
      <w:r w:rsidR="009B2A45" w:rsidRPr="001A3084">
        <w:rPr>
          <w:rFonts w:asciiTheme="majorHAnsi" w:hAnsiTheme="majorHAnsi" w:cs="Arial"/>
          <w:i/>
          <w:color w:val="222222"/>
          <w:sz w:val="22"/>
          <w:szCs w:val="22"/>
          <w:shd w:val="clear" w:color="auto" w:fill="FFFFFF"/>
        </w:rPr>
        <w:t>,</w:t>
      </w:r>
      <w:r w:rsidR="00C968DB" w:rsidRPr="001A3084">
        <w:rPr>
          <w:rFonts w:asciiTheme="majorHAnsi" w:hAnsiTheme="majorHAnsi" w:cs="Arial"/>
          <w:i/>
          <w:color w:val="222222"/>
          <w:sz w:val="22"/>
          <w:szCs w:val="22"/>
          <w:shd w:val="clear" w:color="auto" w:fill="FFFFFF"/>
        </w:rPr>
        <w:t xml:space="preserve"> </w:t>
      </w:r>
      <w:r w:rsidR="004F025C" w:rsidRPr="001A3084">
        <w:rPr>
          <w:rFonts w:asciiTheme="majorHAnsi" w:hAnsiTheme="majorHAnsi" w:cs="Arial"/>
          <w:i/>
          <w:color w:val="222222"/>
          <w:sz w:val="22"/>
          <w:szCs w:val="22"/>
          <w:shd w:val="clear" w:color="auto" w:fill="FFFFFF"/>
        </w:rPr>
        <w:t>Sara</w:t>
      </w:r>
      <w:r w:rsidR="004F025C">
        <w:rPr>
          <w:rFonts w:asciiTheme="majorHAnsi" w:hAnsiTheme="majorHAnsi" w:cs="Arial"/>
          <w:i/>
          <w:color w:val="222222"/>
          <w:sz w:val="22"/>
          <w:szCs w:val="22"/>
          <w:shd w:val="clear" w:color="auto" w:fill="FFFFFF"/>
        </w:rPr>
        <w:t xml:space="preserve"> Hutto</w:t>
      </w:r>
      <w:r w:rsidR="00742CD3">
        <w:rPr>
          <w:rFonts w:asciiTheme="majorHAnsi" w:hAnsiTheme="majorHAnsi" w:cs="Arial"/>
          <w:i/>
          <w:color w:val="222222"/>
          <w:sz w:val="22"/>
          <w:szCs w:val="22"/>
          <w:shd w:val="clear" w:color="auto" w:fill="FFFFFF"/>
        </w:rPr>
        <w:t xml:space="preserve"> (</w:t>
      </w:r>
      <w:r w:rsidR="00AA42B4" w:rsidRPr="00AA42B4">
        <w:rPr>
          <w:rFonts w:asciiTheme="majorHAnsi" w:hAnsiTheme="majorHAnsi" w:cs="Arial"/>
          <w:i/>
          <w:color w:val="222222"/>
          <w:sz w:val="22"/>
          <w:szCs w:val="22"/>
          <w:shd w:val="clear" w:color="auto" w:fill="FFFFFF"/>
        </w:rPr>
        <w:t>Greater Farallones Association</w:t>
      </w:r>
      <w:r w:rsidR="00742CD3">
        <w:rPr>
          <w:rFonts w:asciiTheme="majorHAnsi" w:hAnsiTheme="majorHAnsi" w:cs="Arial"/>
          <w:i/>
          <w:color w:val="222222"/>
          <w:sz w:val="22"/>
          <w:szCs w:val="22"/>
          <w:shd w:val="clear" w:color="auto" w:fill="FFFFFF"/>
        </w:rPr>
        <w:t>),</w:t>
      </w:r>
      <w:r w:rsidR="004F025C">
        <w:rPr>
          <w:rFonts w:asciiTheme="majorHAnsi" w:hAnsiTheme="majorHAnsi" w:cs="Arial"/>
          <w:i/>
          <w:color w:val="222222"/>
          <w:sz w:val="22"/>
          <w:szCs w:val="22"/>
          <w:shd w:val="clear" w:color="auto" w:fill="FFFFFF"/>
        </w:rPr>
        <w:t xml:space="preserve"> </w:t>
      </w:r>
      <w:r w:rsidR="004C7FB0">
        <w:rPr>
          <w:rFonts w:asciiTheme="majorHAnsi" w:hAnsiTheme="majorHAnsi" w:cs="Arial"/>
          <w:i/>
          <w:color w:val="222222"/>
          <w:sz w:val="22"/>
          <w:szCs w:val="22"/>
          <w:shd w:val="clear" w:color="auto" w:fill="FFFFFF"/>
        </w:rPr>
        <w:t>Andrea Pickart</w:t>
      </w:r>
      <w:r w:rsidR="00742CD3">
        <w:rPr>
          <w:rFonts w:asciiTheme="majorHAnsi" w:hAnsiTheme="majorHAnsi" w:cs="Arial"/>
          <w:i/>
          <w:color w:val="222222"/>
          <w:sz w:val="22"/>
          <w:szCs w:val="22"/>
          <w:shd w:val="clear" w:color="auto" w:fill="FFFFFF"/>
        </w:rPr>
        <w:t xml:space="preserve"> (</w:t>
      </w:r>
      <w:r w:rsidR="004C7FB0">
        <w:rPr>
          <w:rFonts w:asciiTheme="majorHAnsi" w:hAnsiTheme="majorHAnsi" w:cs="Arial"/>
          <w:i/>
          <w:color w:val="222222"/>
          <w:sz w:val="22"/>
          <w:szCs w:val="22"/>
          <w:shd w:val="clear" w:color="auto" w:fill="FFFFFF"/>
        </w:rPr>
        <w:t>U.S. Fish and Wildlife Service</w:t>
      </w:r>
      <w:r w:rsidR="00742CD3">
        <w:rPr>
          <w:rFonts w:asciiTheme="majorHAnsi" w:hAnsiTheme="majorHAnsi" w:cs="Arial"/>
          <w:i/>
          <w:color w:val="222222"/>
          <w:sz w:val="22"/>
          <w:szCs w:val="22"/>
          <w:shd w:val="clear" w:color="auto" w:fill="FFFFFF"/>
        </w:rPr>
        <w:t>),</w:t>
      </w:r>
      <w:r w:rsidR="004C7FB0">
        <w:rPr>
          <w:rFonts w:asciiTheme="majorHAnsi" w:hAnsiTheme="majorHAnsi" w:cs="Arial"/>
          <w:i/>
          <w:color w:val="222222"/>
          <w:sz w:val="22"/>
          <w:szCs w:val="22"/>
          <w:shd w:val="clear" w:color="auto" w:fill="FFFFFF"/>
        </w:rPr>
        <w:t xml:space="preserve"> </w:t>
      </w:r>
      <w:r w:rsidR="001641D9">
        <w:rPr>
          <w:rFonts w:asciiTheme="majorHAnsi" w:hAnsiTheme="majorHAnsi" w:cs="Arial"/>
          <w:i/>
          <w:color w:val="222222"/>
          <w:sz w:val="22"/>
          <w:szCs w:val="22"/>
          <w:shd w:val="clear" w:color="auto" w:fill="FFFFFF"/>
        </w:rPr>
        <w:t xml:space="preserve">Ian Walker </w:t>
      </w:r>
      <w:r w:rsidR="00742CD3">
        <w:rPr>
          <w:rFonts w:asciiTheme="majorHAnsi" w:hAnsiTheme="majorHAnsi" w:cs="Arial"/>
          <w:i/>
          <w:color w:val="222222"/>
          <w:sz w:val="22"/>
          <w:szCs w:val="22"/>
          <w:shd w:val="clear" w:color="auto" w:fill="FFFFFF"/>
        </w:rPr>
        <w:t>(</w:t>
      </w:r>
      <w:r w:rsidR="001641D9">
        <w:rPr>
          <w:rFonts w:asciiTheme="majorHAnsi" w:hAnsiTheme="majorHAnsi" w:cs="Arial"/>
          <w:i/>
          <w:color w:val="222222"/>
          <w:sz w:val="22"/>
          <w:szCs w:val="22"/>
          <w:shd w:val="clear" w:color="auto" w:fill="FFFFFF"/>
        </w:rPr>
        <w:t>Arizona State University</w:t>
      </w:r>
      <w:r w:rsidR="00742CD3">
        <w:rPr>
          <w:rFonts w:asciiTheme="majorHAnsi" w:hAnsiTheme="majorHAnsi" w:cs="Arial"/>
          <w:i/>
          <w:color w:val="222222"/>
          <w:sz w:val="22"/>
          <w:szCs w:val="22"/>
          <w:shd w:val="clear" w:color="auto" w:fill="FFFFFF"/>
        </w:rPr>
        <w:t>),</w:t>
      </w:r>
      <w:r w:rsidR="001641D9">
        <w:rPr>
          <w:rFonts w:asciiTheme="majorHAnsi" w:hAnsiTheme="majorHAnsi" w:cs="Arial"/>
          <w:i/>
          <w:color w:val="222222"/>
          <w:sz w:val="22"/>
          <w:szCs w:val="22"/>
          <w:shd w:val="clear" w:color="auto" w:fill="FFFFFF"/>
        </w:rPr>
        <w:t xml:space="preserve"> </w:t>
      </w:r>
      <w:r w:rsidR="00857628">
        <w:rPr>
          <w:rFonts w:asciiTheme="majorHAnsi" w:hAnsiTheme="majorHAnsi" w:cs="Arial"/>
          <w:i/>
          <w:color w:val="222222"/>
          <w:sz w:val="22"/>
          <w:szCs w:val="22"/>
          <w:shd w:val="clear" w:color="auto" w:fill="FFFFFF"/>
        </w:rPr>
        <w:t xml:space="preserve">and </w:t>
      </w:r>
      <w:r w:rsidR="00250FC5">
        <w:rPr>
          <w:rFonts w:asciiTheme="majorHAnsi" w:hAnsiTheme="majorHAnsi" w:cs="Arial"/>
          <w:i/>
          <w:color w:val="222222"/>
          <w:sz w:val="22"/>
          <w:szCs w:val="22"/>
          <w:shd w:val="clear" w:color="auto" w:fill="FFFFFF"/>
        </w:rPr>
        <w:t>Jennifer Wheeler</w:t>
      </w:r>
      <w:r w:rsidR="001016C9">
        <w:rPr>
          <w:rFonts w:asciiTheme="majorHAnsi" w:hAnsiTheme="majorHAnsi" w:cs="Arial"/>
          <w:i/>
          <w:color w:val="222222"/>
          <w:sz w:val="22"/>
          <w:szCs w:val="22"/>
          <w:shd w:val="clear" w:color="auto" w:fill="FFFFFF"/>
        </w:rPr>
        <w:t xml:space="preserve"> </w:t>
      </w:r>
      <w:r w:rsidR="00742CD3">
        <w:rPr>
          <w:rFonts w:asciiTheme="majorHAnsi" w:hAnsiTheme="majorHAnsi" w:cs="Arial"/>
          <w:i/>
          <w:color w:val="222222"/>
          <w:sz w:val="22"/>
          <w:szCs w:val="22"/>
          <w:shd w:val="clear" w:color="auto" w:fill="FFFFFF"/>
        </w:rPr>
        <w:t>(</w:t>
      </w:r>
      <w:r w:rsidR="00250FC5">
        <w:rPr>
          <w:rFonts w:asciiTheme="majorHAnsi" w:hAnsiTheme="majorHAnsi" w:cs="Arial"/>
          <w:i/>
          <w:color w:val="222222"/>
          <w:sz w:val="22"/>
          <w:szCs w:val="22"/>
          <w:shd w:val="clear" w:color="auto" w:fill="FFFFFF"/>
        </w:rPr>
        <w:t>Bureau of Land Management</w:t>
      </w:r>
      <w:r w:rsidR="00742CD3">
        <w:rPr>
          <w:rFonts w:asciiTheme="majorHAnsi" w:hAnsiTheme="majorHAnsi" w:cs="Arial"/>
          <w:i/>
          <w:color w:val="222222"/>
          <w:sz w:val="22"/>
          <w:szCs w:val="22"/>
          <w:shd w:val="clear" w:color="auto" w:fill="FFFFFF"/>
        </w:rPr>
        <w:t>)</w:t>
      </w:r>
      <w:r w:rsidR="001016C9">
        <w:rPr>
          <w:rFonts w:asciiTheme="majorHAnsi" w:hAnsiTheme="majorHAnsi" w:cs="Arial"/>
          <w:i/>
          <w:color w:val="222222"/>
          <w:sz w:val="22"/>
          <w:szCs w:val="22"/>
          <w:shd w:val="clear" w:color="auto" w:fill="FFFFFF"/>
        </w:rPr>
        <w:t>.</w:t>
      </w:r>
      <w:r>
        <w:rPr>
          <w:rFonts w:asciiTheme="majorHAnsi" w:hAnsiTheme="majorHAnsi" w:cs="Arial"/>
          <w:i/>
          <w:color w:val="222222"/>
          <w:sz w:val="22"/>
          <w:szCs w:val="22"/>
          <w:shd w:val="clear" w:color="auto" w:fill="FFFFFF"/>
        </w:rPr>
        <w:t xml:space="preserve"> Vulnerability scores were provided by Eureka workshop participants.</w:t>
      </w:r>
    </w:p>
    <w:p w14:paraId="552A86AF" w14:textId="0A5929FD" w:rsidR="00F80F89" w:rsidRPr="00046633" w:rsidRDefault="00557011" w:rsidP="00F80F89">
      <w:r>
        <w:rPr>
          <w:rFonts w:asciiTheme="majorHAnsi" w:hAnsiTheme="majorHAnsi"/>
          <w:noProof/>
        </w:rPr>
        <w:pict w14:anchorId="6F633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fault Line" style="width:467.85pt;height:1.5pt;mso-width-percent:0;mso-height-percent:0;mso-width-percent:0;mso-height-percent:0" o:hrpct="0" o:hralign="center" o:hr="t">
            <v:imagedata r:id="rId9" o:title="Default Line"/>
          </v:shape>
        </w:pict>
      </w:r>
    </w:p>
    <w:sdt>
      <w:sdtPr>
        <w:rPr>
          <w:rFonts w:asciiTheme="minorHAnsi" w:eastAsiaTheme="minorEastAsia" w:hAnsiTheme="minorHAnsi" w:cstheme="minorBidi"/>
          <w:b w:val="0"/>
          <w:bCs w:val="0"/>
          <w:color w:val="auto"/>
          <w:sz w:val="24"/>
          <w:szCs w:val="24"/>
        </w:rPr>
        <w:id w:val="543254955"/>
        <w:docPartObj>
          <w:docPartGallery w:val="Table of Contents"/>
          <w:docPartUnique/>
        </w:docPartObj>
      </w:sdtPr>
      <w:sdtEndPr>
        <w:rPr>
          <w:b/>
          <w:bCs/>
          <w:noProof/>
          <w:sz w:val="22"/>
          <w:szCs w:val="22"/>
        </w:rPr>
      </w:sdtEndPr>
      <w:sdtContent>
        <w:p w14:paraId="5B7DB93F" w14:textId="77777777" w:rsidR="00F80F89" w:rsidRPr="00B679F7" w:rsidRDefault="00F80F89" w:rsidP="00F80F89">
          <w:pPr>
            <w:pStyle w:val="TOCHeading"/>
            <w:spacing w:before="120" w:after="120"/>
            <w:rPr>
              <w:color w:val="5B7397"/>
            </w:rPr>
          </w:pPr>
          <w:r w:rsidRPr="00B679F7">
            <w:rPr>
              <w:color w:val="5B7397"/>
            </w:rPr>
            <w:t>Table of Contents</w:t>
          </w:r>
        </w:p>
        <w:p w14:paraId="10A51B6E" w14:textId="5A6914BA" w:rsidR="001C2C50" w:rsidRDefault="00F80F89">
          <w:pPr>
            <w:pStyle w:val="TOC1"/>
            <w:rPr>
              <w:b w:val="0"/>
              <w:bCs w:val="0"/>
              <w:noProof/>
              <w:sz w:val="24"/>
              <w:szCs w:val="24"/>
            </w:rPr>
          </w:pPr>
          <w:r>
            <w:fldChar w:fldCharType="begin"/>
          </w:r>
          <w:r>
            <w:instrText xml:space="preserve"> TOC \h \z \t "Heading 3,2,Heading 4,3,Header 2,1" </w:instrText>
          </w:r>
          <w:r>
            <w:fldChar w:fldCharType="separate"/>
          </w:r>
          <w:hyperlink w:anchor="_Toc29197278" w:history="1">
            <w:r w:rsidR="001C2C50" w:rsidRPr="00E62528">
              <w:rPr>
                <w:rStyle w:val="Hyperlink"/>
                <w:noProof/>
              </w:rPr>
              <w:t>Habitat Description</w:t>
            </w:r>
            <w:r w:rsidR="001C2C50">
              <w:rPr>
                <w:noProof/>
                <w:webHidden/>
              </w:rPr>
              <w:tab/>
            </w:r>
            <w:r w:rsidR="001C2C50">
              <w:rPr>
                <w:noProof/>
                <w:webHidden/>
              </w:rPr>
              <w:fldChar w:fldCharType="begin"/>
            </w:r>
            <w:r w:rsidR="001C2C50">
              <w:rPr>
                <w:noProof/>
                <w:webHidden/>
              </w:rPr>
              <w:instrText xml:space="preserve"> PAGEREF _Toc29197278 \h </w:instrText>
            </w:r>
            <w:r w:rsidR="001C2C50">
              <w:rPr>
                <w:noProof/>
                <w:webHidden/>
              </w:rPr>
            </w:r>
            <w:r w:rsidR="001C2C50">
              <w:rPr>
                <w:noProof/>
                <w:webHidden/>
              </w:rPr>
              <w:fldChar w:fldCharType="separate"/>
            </w:r>
            <w:r w:rsidR="007F28F9">
              <w:rPr>
                <w:noProof/>
                <w:webHidden/>
              </w:rPr>
              <w:t>1</w:t>
            </w:r>
            <w:r w:rsidR="001C2C50">
              <w:rPr>
                <w:noProof/>
                <w:webHidden/>
              </w:rPr>
              <w:fldChar w:fldCharType="end"/>
            </w:r>
          </w:hyperlink>
        </w:p>
        <w:p w14:paraId="291A149E" w14:textId="2A0E0111" w:rsidR="001C2C50" w:rsidRDefault="00557011">
          <w:pPr>
            <w:pStyle w:val="TOC1"/>
            <w:rPr>
              <w:b w:val="0"/>
              <w:bCs w:val="0"/>
              <w:noProof/>
              <w:sz w:val="24"/>
              <w:szCs w:val="24"/>
            </w:rPr>
          </w:pPr>
          <w:hyperlink w:anchor="_Toc29197279" w:history="1">
            <w:r w:rsidR="001C2C50" w:rsidRPr="00E62528">
              <w:rPr>
                <w:rStyle w:val="Hyperlink"/>
                <w:noProof/>
              </w:rPr>
              <w:t>Executive Summary</w:t>
            </w:r>
            <w:r w:rsidR="001C2C50">
              <w:rPr>
                <w:noProof/>
                <w:webHidden/>
              </w:rPr>
              <w:tab/>
            </w:r>
            <w:r w:rsidR="001C2C50">
              <w:rPr>
                <w:noProof/>
                <w:webHidden/>
              </w:rPr>
              <w:fldChar w:fldCharType="begin"/>
            </w:r>
            <w:r w:rsidR="001C2C50">
              <w:rPr>
                <w:noProof/>
                <w:webHidden/>
              </w:rPr>
              <w:instrText xml:space="preserve"> PAGEREF _Toc29197279 \h </w:instrText>
            </w:r>
            <w:r w:rsidR="001C2C50">
              <w:rPr>
                <w:noProof/>
                <w:webHidden/>
              </w:rPr>
            </w:r>
            <w:r w:rsidR="001C2C50">
              <w:rPr>
                <w:noProof/>
                <w:webHidden/>
              </w:rPr>
              <w:fldChar w:fldCharType="separate"/>
            </w:r>
            <w:r w:rsidR="007F28F9">
              <w:rPr>
                <w:noProof/>
                <w:webHidden/>
              </w:rPr>
              <w:t>3</w:t>
            </w:r>
            <w:r w:rsidR="001C2C50">
              <w:rPr>
                <w:noProof/>
                <w:webHidden/>
              </w:rPr>
              <w:fldChar w:fldCharType="end"/>
            </w:r>
          </w:hyperlink>
        </w:p>
        <w:p w14:paraId="6895BA14" w14:textId="521238C9" w:rsidR="001C2C50" w:rsidRDefault="00557011">
          <w:pPr>
            <w:pStyle w:val="TOC1"/>
            <w:rPr>
              <w:b w:val="0"/>
              <w:bCs w:val="0"/>
              <w:noProof/>
              <w:sz w:val="24"/>
              <w:szCs w:val="24"/>
            </w:rPr>
          </w:pPr>
          <w:hyperlink w:anchor="_Toc29197280" w:history="1">
            <w:r w:rsidR="001C2C50" w:rsidRPr="00E62528">
              <w:rPr>
                <w:rStyle w:val="Hyperlink"/>
                <w:noProof/>
              </w:rPr>
              <w:t>Sensitivity and Exposure</w:t>
            </w:r>
            <w:r w:rsidR="001C2C50">
              <w:rPr>
                <w:noProof/>
                <w:webHidden/>
              </w:rPr>
              <w:tab/>
            </w:r>
            <w:r w:rsidR="001C2C50">
              <w:rPr>
                <w:noProof/>
                <w:webHidden/>
              </w:rPr>
              <w:fldChar w:fldCharType="begin"/>
            </w:r>
            <w:r w:rsidR="001C2C50">
              <w:rPr>
                <w:noProof/>
                <w:webHidden/>
              </w:rPr>
              <w:instrText xml:space="preserve"> PAGEREF _Toc29197280 \h </w:instrText>
            </w:r>
            <w:r w:rsidR="001C2C50">
              <w:rPr>
                <w:noProof/>
                <w:webHidden/>
              </w:rPr>
            </w:r>
            <w:r w:rsidR="001C2C50">
              <w:rPr>
                <w:noProof/>
                <w:webHidden/>
              </w:rPr>
              <w:fldChar w:fldCharType="separate"/>
            </w:r>
            <w:r w:rsidR="007F28F9">
              <w:rPr>
                <w:noProof/>
                <w:webHidden/>
              </w:rPr>
              <w:t>5</w:t>
            </w:r>
            <w:r w:rsidR="001C2C50">
              <w:rPr>
                <w:noProof/>
                <w:webHidden/>
              </w:rPr>
              <w:fldChar w:fldCharType="end"/>
            </w:r>
          </w:hyperlink>
        </w:p>
        <w:p w14:paraId="53107272" w14:textId="38E01059" w:rsidR="001C2C50" w:rsidRDefault="00557011">
          <w:pPr>
            <w:pStyle w:val="TOC2"/>
            <w:tabs>
              <w:tab w:val="right" w:leader="dot" w:pos="9350"/>
            </w:tabs>
            <w:rPr>
              <w:i w:val="0"/>
              <w:iCs w:val="0"/>
              <w:noProof/>
              <w:sz w:val="24"/>
              <w:szCs w:val="24"/>
            </w:rPr>
          </w:pPr>
          <w:hyperlink w:anchor="_Toc29197281" w:history="1">
            <w:r w:rsidR="001C2C50" w:rsidRPr="00E62528">
              <w:rPr>
                <w:rStyle w:val="Hyperlink"/>
                <w:noProof/>
              </w:rPr>
              <w:t>Sensitivity and future exposure to climate and climate-driven factors</w:t>
            </w:r>
            <w:r w:rsidR="001C2C50">
              <w:rPr>
                <w:noProof/>
                <w:webHidden/>
              </w:rPr>
              <w:tab/>
            </w:r>
            <w:r w:rsidR="001C2C50">
              <w:rPr>
                <w:noProof/>
                <w:webHidden/>
              </w:rPr>
              <w:fldChar w:fldCharType="begin"/>
            </w:r>
            <w:r w:rsidR="001C2C50">
              <w:rPr>
                <w:noProof/>
                <w:webHidden/>
              </w:rPr>
              <w:instrText xml:space="preserve"> PAGEREF _Toc29197281 \h </w:instrText>
            </w:r>
            <w:r w:rsidR="001C2C50">
              <w:rPr>
                <w:noProof/>
                <w:webHidden/>
              </w:rPr>
            </w:r>
            <w:r w:rsidR="001C2C50">
              <w:rPr>
                <w:noProof/>
                <w:webHidden/>
              </w:rPr>
              <w:fldChar w:fldCharType="separate"/>
            </w:r>
            <w:r w:rsidR="007F28F9">
              <w:rPr>
                <w:noProof/>
                <w:webHidden/>
              </w:rPr>
              <w:t>6</w:t>
            </w:r>
            <w:r w:rsidR="001C2C50">
              <w:rPr>
                <w:noProof/>
                <w:webHidden/>
              </w:rPr>
              <w:fldChar w:fldCharType="end"/>
            </w:r>
          </w:hyperlink>
        </w:p>
        <w:p w14:paraId="39036FCF" w14:textId="1EDA4C0B" w:rsidR="001C2C50" w:rsidRDefault="00557011">
          <w:pPr>
            <w:pStyle w:val="TOC2"/>
            <w:tabs>
              <w:tab w:val="right" w:leader="dot" w:pos="9350"/>
            </w:tabs>
            <w:rPr>
              <w:i w:val="0"/>
              <w:iCs w:val="0"/>
              <w:noProof/>
              <w:sz w:val="24"/>
              <w:szCs w:val="24"/>
            </w:rPr>
          </w:pPr>
          <w:hyperlink w:anchor="_Toc29197282" w:history="1">
            <w:r w:rsidR="001C2C50" w:rsidRPr="00E62528">
              <w:rPr>
                <w:rStyle w:val="Hyperlink"/>
                <w:noProof/>
              </w:rPr>
              <w:t>Sensitivity and future exposure to changes in natural disturbance regimes</w:t>
            </w:r>
            <w:r w:rsidR="001C2C50">
              <w:rPr>
                <w:noProof/>
                <w:webHidden/>
              </w:rPr>
              <w:tab/>
            </w:r>
            <w:r w:rsidR="001C2C50">
              <w:rPr>
                <w:noProof/>
                <w:webHidden/>
              </w:rPr>
              <w:fldChar w:fldCharType="begin"/>
            </w:r>
            <w:r w:rsidR="001C2C50">
              <w:rPr>
                <w:noProof/>
                <w:webHidden/>
              </w:rPr>
              <w:instrText xml:space="preserve"> PAGEREF _Toc29197282 \h </w:instrText>
            </w:r>
            <w:r w:rsidR="001C2C50">
              <w:rPr>
                <w:noProof/>
                <w:webHidden/>
              </w:rPr>
            </w:r>
            <w:r w:rsidR="001C2C50">
              <w:rPr>
                <w:noProof/>
                <w:webHidden/>
              </w:rPr>
              <w:fldChar w:fldCharType="separate"/>
            </w:r>
            <w:r w:rsidR="007F28F9">
              <w:rPr>
                <w:noProof/>
                <w:webHidden/>
              </w:rPr>
              <w:t>13</w:t>
            </w:r>
            <w:r w:rsidR="001C2C50">
              <w:rPr>
                <w:noProof/>
                <w:webHidden/>
              </w:rPr>
              <w:fldChar w:fldCharType="end"/>
            </w:r>
          </w:hyperlink>
        </w:p>
        <w:p w14:paraId="53E51D5B" w14:textId="080CB3F7" w:rsidR="001C2C50" w:rsidRDefault="00557011">
          <w:pPr>
            <w:pStyle w:val="TOC2"/>
            <w:tabs>
              <w:tab w:val="right" w:leader="dot" w:pos="9350"/>
            </w:tabs>
            <w:rPr>
              <w:i w:val="0"/>
              <w:iCs w:val="0"/>
              <w:noProof/>
              <w:sz w:val="24"/>
              <w:szCs w:val="24"/>
            </w:rPr>
          </w:pPr>
          <w:hyperlink w:anchor="_Toc29197283" w:history="1">
            <w:r w:rsidR="001C2C50" w:rsidRPr="00E62528">
              <w:rPr>
                <w:rStyle w:val="Hyperlink"/>
                <w:noProof/>
              </w:rPr>
              <w:t>Sensitivity and current exposure to non-climate stressors</w:t>
            </w:r>
            <w:r w:rsidR="001C2C50">
              <w:rPr>
                <w:noProof/>
                <w:webHidden/>
              </w:rPr>
              <w:tab/>
            </w:r>
            <w:r w:rsidR="001C2C50">
              <w:rPr>
                <w:noProof/>
                <w:webHidden/>
              </w:rPr>
              <w:fldChar w:fldCharType="begin"/>
            </w:r>
            <w:r w:rsidR="001C2C50">
              <w:rPr>
                <w:noProof/>
                <w:webHidden/>
              </w:rPr>
              <w:instrText xml:space="preserve"> PAGEREF _Toc29197283 \h </w:instrText>
            </w:r>
            <w:r w:rsidR="001C2C50">
              <w:rPr>
                <w:noProof/>
                <w:webHidden/>
              </w:rPr>
            </w:r>
            <w:r w:rsidR="001C2C50">
              <w:rPr>
                <w:noProof/>
                <w:webHidden/>
              </w:rPr>
              <w:fldChar w:fldCharType="separate"/>
            </w:r>
            <w:r w:rsidR="007F28F9">
              <w:rPr>
                <w:noProof/>
                <w:webHidden/>
              </w:rPr>
              <w:t>16</w:t>
            </w:r>
            <w:r w:rsidR="001C2C50">
              <w:rPr>
                <w:noProof/>
                <w:webHidden/>
              </w:rPr>
              <w:fldChar w:fldCharType="end"/>
            </w:r>
          </w:hyperlink>
        </w:p>
        <w:p w14:paraId="17A41F00" w14:textId="2D338ED4" w:rsidR="001C2C50" w:rsidRDefault="00557011">
          <w:pPr>
            <w:pStyle w:val="TOC1"/>
            <w:rPr>
              <w:b w:val="0"/>
              <w:bCs w:val="0"/>
              <w:noProof/>
              <w:sz w:val="24"/>
              <w:szCs w:val="24"/>
            </w:rPr>
          </w:pPr>
          <w:hyperlink w:anchor="_Toc29197284" w:history="1">
            <w:r w:rsidR="001C2C50" w:rsidRPr="00E62528">
              <w:rPr>
                <w:rStyle w:val="Hyperlink"/>
                <w:noProof/>
              </w:rPr>
              <w:t>Adaptive Capacity</w:t>
            </w:r>
            <w:r w:rsidR="001C2C50">
              <w:rPr>
                <w:noProof/>
                <w:webHidden/>
              </w:rPr>
              <w:tab/>
            </w:r>
            <w:r w:rsidR="001C2C50">
              <w:rPr>
                <w:noProof/>
                <w:webHidden/>
              </w:rPr>
              <w:fldChar w:fldCharType="begin"/>
            </w:r>
            <w:r w:rsidR="001C2C50">
              <w:rPr>
                <w:noProof/>
                <w:webHidden/>
              </w:rPr>
              <w:instrText xml:space="preserve"> PAGEREF _Toc29197284 \h </w:instrText>
            </w:r>
            <w:r w:rsidR="001C2C50">
              <w:rPr>
                <w:noProof/>
                <w:webHidden/>
              </w:rPr>
            </w:r>
            <w:r w:rsidR="001C2C50">
              <w:rPr>
                <w:noProof/>
                <w:webHidden/>
              </w:rPr>
              <w:fldChar w:fldCharType="separate"/>
            </w:r>
            <w:r w:rsidR="007F28F9">
              <w:rPr>
                <w:noProof/>
                <w:webHidden/>
              </w:rPr>
              <w:t>19</w:t>
            </w:r>
            <w:r w:rsidR="001C2C50">
              <w:rPr>
                <w:noProof/>
                <w:webHidden/>
              </w:rPr>
              <w:fldChar w:fldCharType="end"/>
            </w:r>
          </w:hyperlink>
        </w:p>
        <w:p w14:paraId="0E460EE8" w14:textId="20E5157D" w:rsidR="001C2C50" w:rsidRDefault="00557011">
          <w:pPr>
            <w:pStyle w:val="TOC2"/>
            <w:tabs>
              <w:tab w:val="right" w:leader="dot" w:pos="9350"/>
            </w:tabs>
            <w:rPr>
              <w:i w:val="0"/>
              <w:iCs w:val="0"/>
              <w:noProof/>
              <w:sz w:val="24"/>
              <w:szCs w:val="24"/>
            </w:rPr>
          </w:pPr>
          <w:hyperlink w:anchor="_Toc29197285" w:history="1">
            <w:r w:rsidR="001C2C50" w:rsidRPr="00E62528">
              <w:rPr>
                <w:rStyle w:val="Hyperlink"/>
                <w:noProof/>
              </w:rPr>
              <w:t>Habitat extent, integrity, continuity, and permeability</w:t>
            </w:r>
            <w:r w:rsidR="001C2C50">
              <w:rPr>
                <w:noProof/>
                <w:webHidden/>
              </w:rPr>
              <w:tab/>
            </w:r>
            <w:r w:rsidR="001C2C50">
              <w:rPr>
                <w:noProof/>
                <w:webHidden/>
              </w:rPr>
              <w:fldChar w:fldCharType="begin"/>
            </w:r>
            <w:r w:rsidR="001C2C50">
              <w:rPr>
                <w:noProof/>
                <w:webHidden/>
              </w:rPr>
              <w:instrText xml:space="preserve"> PAGEREF _Toc29197285 \h </w:instrText>
            </w:r>
            <w:r w:rsidR="001C2C50">
              <w:rPr>
                <w:noProof/>
                <w:webHidden/>
              </w:rPr>
            </w:r>
            <w:r w:rsidR="001C2C50">
              <w:rPr>
                <w:noProof/>
                <w:webHidden/>
              </w:rPr>
              <w:fldChar w:fldCharType="separate"/>
            </w:r>
            <w:r w:rsidR="007F28F9">
              <w:rPr>
                <w:noProof/>
                <w:webHidden/>
              </w:rPr>
              <w:t>19</w:t>
            </w:r>
            <w:r w:rsidR="001C2C50">
              <w:rPr>
                <w:noProof/>
                <w:webHidden/>
              </w:rPr>
              <w:fldChar w:fldCharType="end"/>
            </w:r>
          </w:hyperlink>
        </w:p>
        <w:p w14:paraId="30B68DD5" w14:textId="6486986B" w:rsidR="001C2C50" w:rsidRDefault="00557011">
          <w:pPr>
            <w:pStyle w:val="TOC2"/>
            <w:tabs>
              <w:tab w:val="right" w:leader="dot" w:pos="9350"/>
            </w:tabs>
            <w:rPr>
              <w:i w:val="0"/>
              <w:iCs w:val="0"/>
              <w:noProof/>
              <w:sz w:val="24"/>
              <w:szCs w:val="24"/>
            </w:rPr>
          </w:pPr>
          <w:hyperlink w:anchor="_Toc29197286" w:history="1">
            <w:r w:rsidR="001C2C50" w:rsidRPr="00E62528">
              <w:rPr>
                <w:rStyle w:val="Hyperlink"/>
                <w:noProof/>
              </w:rPr>
              <w:t>Habitat diversity</w:t>
            </w:r>
            <w:r w:rsidR="001C2C50">
              <w:rPr>
                <w:noProof/>
                <w:webHidden/>
              </w:rPr>
              <w:tab/>
            </w:r>
            <w:r w:rsidR="001C2C50">
              <w:rPr>
                <w:noProof/>
                <w:webHidden/>
              </w:rPr>
              <w:fldChar w:fldCharType="begin"/>
            </w:r>
            <w:r w:rsidR="001C2C50">
              <w:rPr>
                <w:noProof/>
                <w:webHidden/>
              </w:rPr>
              <w:instrText xml:space="preserve"> PAGEREF _Toc29197286 \h </w:instrText>
            </w:r>
            <w:r w:rsidR="001C2C50">
              <w:rPr>
                <w:noProof/>
                <w:webHidden/>
              </w:rPr>
            </w:r>
            <w:r w:rsidR="001C2C50">
              <w:rPr>
                <w:noProof/>
                <w:webHidden/>
              </w:rPr>
              <w:fldChar w:fldCharType="separate"/>
            </w:r>
            <w:r w:rsidR="007F28F9">
              <w:rPr>
                <w:noProof/>
                <w:webHidden/>
              </w:rPr>
              <w:t>20</w:t>
            </w:r>
            <w:r w:rsidR="001C2C50">
              <w:rPr>
                <w:noProof/>
                <w:webHidden/>
              </w:rPr>
              <w:fldChar w:fldCharType="end"/>
            </w:r>
          </w:hyperlink>
        </w:p>
        <w:p w14:paraId="666BFD04" w14:textId="1EF3AF4E" w:rsidR="001C2C50" w:rsidRDefault="00557011">
          <w:pPr>
            <w:pStyle w:val="TOC2"/>
            <w:tabs>
              <w:tab w:val="right" w:leader="dot" w:pos="9350"/>
            </w:tabs>
            <w:rPr>
              <w:i w:val="0"/>
              <w:iCs w:val="0"/>
              <w:noProof/>
              <w:sz w:val="24"/>
              <w:szCs w:val="24"/>
            </w:rPr>
          </w:pPr>
          <w:hyperlink w:anchor="_Toc29197287" w:history="1">
            <w:r w:rsidR="001C2C50" w:rsidRPr="00E62528">
              <w:rPr>
                <w:rStyle w:val="Hyperlink"/>
                <w:noProof/>
              </w:rPr>
              <w:t>Resistance and recovery</w:t>
            </w:r>
            <w:r w:rsidR="001C2C50">
              <w:rPr>
                <w:noProof/>
                <w:webHidden/>
              </w:rPr>
              <w:tab/>
            </w:r>
            <w:r w:rsidR="001C2C50">
              <w:rPr>
                <w:noProof/>
                <w:webHidden/>
              </w:rPr>
              <w:fldChar w:fldCharType="begin"/>
            </w:r>
            <w:r w:rsidR="001C2C50">
              <w:rPr>
                <w:noProof/>
                <w:webHidden/>
              </w:rPr>
              <w:instrText xml:space="preserve"> PAGEREF _Toc29197287 \h </w:instrText>
            </w:r>
            <w:r w:rsidR="001C2C50">
              <w:rPr>
                <w:noProof/>
                <w:webHidden/>
              </w:rPr>
            </w:r>
            <w:r w:rsidR="001C2C50">
              <w:rPr>
                <w:noProof/>
                <w:webHidden/>
              </w:rPr>
              <w:fldChar w:fldCharType="separate"/>
            </w:r>
            <w:r w:rsidR="007F28F9">
              <w:rPr>
                <w:noProof/>
                <w:webHidden/>
              </w:rPr>
              <w:t>21</w:t>
            </w:r>
            <w:r w:rsidR="001C2C50">
              <w:rPr>
                <w:noProof/>
                <w:webHidden/>
              </w:rPr>
              <w:fldChar w:fldCharType="end"/>
            </w:r>
          </w:hyperlink>
        </w:p>
        <w:p w14:paraId="57D67E15" w14:textId="2E423E84" w:rsidR="001C2C50" w:rsidRDefault="00557011">
          <w:pPr>
            <w:pStyle w:val="TOC2"/>
            <w:tabs>
              <w:tab w:val="right" w:leader="dot" w:pos="9350"/>
            </w:tabs>
            <w:rPr>
              <w:i w:val="0"/>
              <w:iCs w:val="0"/>
              <w:noProof/>
              <w:sz w:val="24"/>
              <w:szCs w:val="24"/>
            </w:rPr>
          </w:pPr>
          <w:hyperlink w:anchor="_Toc29197288" w:history="1">
            <w:r w:rsidR="001C2C50" w:rsidRPr="00E62528">
              <w:rPr>
                <w:rStyle w:val="Hyperlink"/>
                <w:noProof/>
              </w:rPr>
              <w:t>Management potential</w:t>
            </w:r>
            <w:r w:rsidR="001C2C50">
              <w:rPr>
                <w:noProof/>
                <w:webHidden/>
              </w:rPr>
              <w:tab/>
            </w:r>
            <w:r w:rsidR="001C2C50">
              <w:rPr>
                <w:noProof/>
                <w:webHidden/>
              </w:rPr>
              <w:fldChar w:fldCharType="begin"/>
            </w:r>
            <w:r w:rsidR="001C2C50">
              <w:rPr>
                <w:noProof/>
                <w:webHidden/>
              </w:rPr>
              <w:instrText xml:space="preserve"> PAGEREF _Toc29197288 \h </w:instrText>
            </w:r>
            <w:r w:rsidR="001C2C50">
              <w:rPr>
                <w:noProof/>
                <w:webHidden/>
              </w:rPr>
            </w:r>
            <w:r w:rsidR="001C2C50">
              <w:rPr>
                <w:noProof/>
                <w:webHidden/>
              </w:rPr>
              <w:fldChar w:fldCharType="separate"/>
            </w:r>
            <w:r w:rsidR="007F28F9">
              <w:rPr>
                <w:noProof/>
                <w:webHidden/>
              </w:rPr>
              <w:t>22</w:t>
            </w:r>
            <w:r w:rsidR="001C2C50">
              <w:rPr>
                <w:noProof/>
                <w:webHidden/>
              </w:rPr>
              <w:fldChar w:fldCharType="end"/>
            </w:r>
          </w:hyperlink>
        </w:p>
        <w:p w14:paraId="5AAFE097" w14:textId="40C326C7" w:rsidR="001C2C50" w:rsidRDefault="00557011">
          <w:pPr>
            <w:pStyle w:val="TOC3"/>
            <w:rPr>
              <w:noProof/>
              <w:sz w:val="24"/>
              <w:szCs w:val="24"/>
            </w:rPr>
          </w:pPr>
          <w:hyperlink w:anchor="_Toc29197289" w:history="1">
            <w:r w:rsidR="001C2C50" w:rsidRPr="00E62528">
              <w:rPr>
                <w:rStyle w:val="Hyperlink"/>
                <w:noProof/>
              </w:rPr>
              <w:t>Public and societal value</w:t>
            </w:r>
            <w:r w:rsidR="001C2C50">
              <w:rPr>
                <w:noProof/>
                <w:webHidden/>
              </w:rPr>
              <w:tab/>
            </w:r>
            <w:r w:rsidR="001C2C50">
              <w:rPr>
                <w:noProof/>
                <w:webHidden/>
              </w:rPr>
              <w:fldChar w:fldCharType="begin"/>
            </w:r>
            <w:r w:rsidR="001C2C50">
              <w:rPr>
                <w:noProof/>
                <w:webHidden/>
              </w:rPr>
              <w:instrText xml:space="preserve"> PAGEREF _Toc29197289 \h </w:instrText>
            </w:r>
            <w:r w:rsidR="001C2C50">
              <w:rPr>
                <w:noProof/>
                <w:webHidden/>
              </w:rPr>
            </w:r>
            <w:r w:rsidR="001C2C50">
              <w:rPr>
                <w:noProof/>
                <w:webHidden/>
              </w:rPr>
              <w:fldChar w:fldCharType="separate"/>
            </w:r>
            <w:r w:rsidR="007F28F9">
              <w:rPr>
                <w:noProof/>
                <w:webHidden/>
              </w:rPr>
              <w:t>22</w:t>
            </w:r>
            <w:r w:rsidR="001C2C50">
              <w:rPr>
                <w:noProof/>
                <w:webHidden/>
              </w:rPr>
              <w:fldChar w:fldCharType="end"/>
            </w:r>
          </w:hyperlink>
        </w:p>
        <w:p w14:paraId="2847EF74" w14:textId="0004DD18" w:rsidR="001C2C50" w:rsidRDefault="00557011">
          <w:pPr>
            <w:pStyle w:val="TOC3"/>
            <w:rPr>
              <w:noProof/>
              <w:sz w:val="24"/>
              <w:szCs w:val="24"/>
            </w:rPr>
          </w:pPr>
          <w:hyperlink w:anchor="_Toc29197290" w:history="1">
            <w:r w:rsidR="001C2C50" w:rsidRPr="00E62528">
              <w:rPr>
                <w:rStyle w:val="Hyperlink"/>
                <w:noProof/>
              </w:rPr>
              <w:t>Management capacity and ability to alleviate impacts</w:t>
            </w:r>
            <w:r w:rsidR="001C2C50">
              <w:rPr>
                <w:noProof/>
                <w:webHidden/>
              </w:rPr>
              <w:tab/>
            </w:r>
            <w:r w:rsidR="001C2C50">
              <w:rPr>
                <w:noProof/>
                <w:webHidden/>
              </w:rPr>
              <w:fldChar w:fldCharType="begin"/>
            </w:r>
            <w:r w:rsidR="001C2C50">
              <w:rPr>
                <w:noProof/>
                <w:webHidden/>
              </w:rPr>
              <w:instrText xml:space="preserve"> PAGEREF _Toc29197290 \h </w:instrText>
            </w:r>
            <w:r w:rsidR="001C2C50">
              <w:rPr>
                <w:noProof/>
                <w:webHidden/>
              </w:rPr>
            </w:r>
            <w:r w:rsidR="001C2C50">
              <w:rPr>
                <w:noProof/>
                <w:webHidden/>
              </w:rPr>
              <w:fldChar w:fldCharType="separate"/>
            </w:r>
            <w:r w:rsidR="007F28F9">
              <w:rPr>
                <w:noProof/>
                <w:webHidden/>
              </w:rPr>
              <w:t>22</w:t>
            </w:r>
            <w:r w:rsidR="001C2C50">
              <w:rPr>
                <w:noProof/>
                <w:webHidden/>
              </w:rPr>
              <w:fldChar w:fldCharType="end"/>
            </w:r>
          </w:hyperlink>
        </w:p>
        <w:p w14:paraId="6AB9EC83" w14:textId="3F767B9B" w:rsidR="001C2C50" w:rsidRDefault="00557011">
          <w:pPr>
            <w:pStyle w:val="TOC3"/>
            <w:rPr>
              <w:noProof/>
              <w:sz w:val="24"/>
              <w:szCs w:val="24"/>
            </w:rPr>
          </w:pPr>
          <w:hyperlink w:anchor="_Toc29197291" w:history="1">
            <w:r w:rsidR="001C2C50" w:rsidRPr="00E62528">
              <w:rPr>
                <w:rStyle w:val="Hyperlink"/>
                <w:noProof/>
              </w:rPr>
              <w:t>Ecosystem services</w:t>
            </w:r>
            <w:r w:rsidR="001C2C50">
              <w:rPr>
                <w:noProof/>
                <w:webHidden/>
              </w:rPr>
              <w:tab/>
            </w:r>
            <w:r w:rsidR="001C2C50">
              <w:rPr>
                <w:noProof/>
                <w:webHidden/>
              </w:rPr>
              <w:fldChar w:fldCharType="begin"/>
            </w:r>
            <w:r w:rsidR="001C2C50">
              <w:rPr>
                <w:noProof/>
                <w:webHidden/>
              </w:rPr>
              <w:instrText xml:space="preserve"> PAGEREF _Toc29197291 \h </w:instrText>
            </w:r>
            <w:r w:rsidR="001C2C50">
              <w:rPr>
                <w:noProof/>
                <w:webHidden/>
              </w:rPr>
            </w:r>
            <w:r w:rsidR="001C2C50">
              <w:rPr>
                <w:noProof/>
                <w:webHidden/>
              </w:rPr>
              <w:fldChar w:fldCharType="separate"/>
            </w:r>
            <w:r w:rsidR="007F28F9">
              <w:rPr>
                <w:noProof/>
                <w:webHidden/>
              </w:rPr>
              <w:t>24</w:t>
            </w:r>
            <w:r w:rsidR="001C2C50">
              <w:rPr>
                <w:noProof/>
                <w:webHidden/>
              </w:rPr>
              <w:fldChar w:fldCharType="end"/>
            </w:r>
          </w:hyperlink>
        </w:p>
        <w:p w14:paraId="79B34058" w14:textId="4AF4DBE8" w:rsidR="001C2C50" w:rsidRDefault="00557011">
          <w:pPr>
            <w:pStyle w:val="TOC1"/>
            <w:rPr>
              <w:b w:val="0"/>
              <w:bCs w:val="0"/>
              <w:noProof/>
              <w:sz w:val="24"/>
              <w:szCs w:val="24"/>
            </w:rPr>
          </w:pPr>
          <w:hyperlink w:anchor="_Toc29197292" w:history="1">
            <w:r w:rsidR="001C2C50" w:rsidRPr="00E62528">
              <w:rPr>
                <w:rStyle w:val="Hyperlink"/>
                <w:noProof/>
              </w:rPr>
              <w:t>Recommended Citation</w:t>
            </w:r>
            <w:r w:rsidR="001C2C50">
              <w:rPr>
                <w:noProof/>
                <w:webHidden/>
              </w:rPr>
              <w:tab/>
            </w:r>
            <w:r w:rsidR="001C2C50">
              <w:rPr>
                <w:noProof/>
                <w:webHidden/>
              </w:rPr>
              <w:fldChar w:fldCharType="begin"/>
            </w:r>
            <w:r w:rsidR="001C2C50">
              <w:rPr>
                <w:noProof/>
                <w:webHidden/>
              </w:rPr>
              <w:instrText xml:space="preserve"> PAGEREF _Toc29197292 \h </w:instrText>
            </w:r>
            <w:r w:rsidR="001C2C50">
              <w:rPr>
                <w:noProof/>
                <w:webHidden/>
              </w:rPr>
            </w:r>
            <w:r w:rsidR="001C2C50">
              <w:rPr>
                <w:noProof/>
                <w:webHidden/>
              </w:rPr>
              <w:fldChar w:fldCharType="separate"/>
            </w:r>
            <w:r w:rsidR="007F28F9">
              <w:rPr>
                <w:noProof/>
                <w:webHidden/>
              </w:rPr>
              <w:t>24</w:t>
            </w:r>
            <w:r w:rsidR="001C2C50">
              <w:rPr>
                <w:noProof/>
                <w:webHidden/>
              </w:rPr>
              <w:fldChar w:fldCharType="end"/>
            </w:r>
          </w:hyperlink>
        </w:p>
        <w:p w14:paraId="6CB8593E" w14:textId="48CD792D" w:rsidR="001C2C50" w:rsidRDefault="00557011">
          <w:pPr>
            <w:pStyle w:val="TOC1"/>
            <w:rPr>
              <w:b w:val="0"/>
              <w:bCs w:val="0"/>
              <w:noProof/>
              <w:sz w:val="24"/>
              <w:szCs w:val="24"/>
            </w:rPr>
          </w:pPr>
          <w:hyperlink w:anchor="_Toc29197293" w:history="1">
            <w:r w:rsidR="001C2C50" w:rsidRPr="00E62528">
              <w:rPr>
                <w:rStyle w:val="Hyperlink"/>
                <w:noProof/>
              </w:rPr>
              <w:t>Literature Cited</w:t>
            </w:r>
            <w:r w:rsidR="001C2C50">
              <w:rPr>
                <w:noProof/>
                <w:webHidden/>
              </w:rPr>
              <w:tab/>
            </w:r>
            <w:r w:rsidR="001C2C50">
              <w:rPr>
                <w:noProof/>
                <w:webHidden/>
              </w:rPr>
              <w:fldChar w:fldCharType="begin"/>
            </w:r>
            <w:r w:rsidR="001C2C50">
              <w:rPr>
                <w:noProof/>
                <w:webHidden/>
              </w:rPr>
              <w:instrText xml:space="preserve"> PAGEREF _Toc29197293 \h </w:instrText>
            </w:r>
            <w:r w:rsidR="001C2C50">
              <w:rPr>
                <w:noProof/>
                <w:webHidden/>
              </w:rPr>
            </w:r>
            <w:r w:rsidR="001C2C50">
              <w:rPr>
                <w:noProof/>
                <w:webHidden/>
              </w:rPr>
              <w:fldChar w:fldCharType="separate"/>
            </w:r>
            <w:r w:rsidR="007F28F9">
              <w:rPr>
                <w:noProof/>
                <w:webHidden/>
              </w:rPr>
              <w:t>24</w:t>
            </w:r>
            <w:r w:rsidR="001C2C50">
              <w:rPr>
                <w:noProof/>
                <w:webHidden/>
              </w:rPr>
              <w:fldChar w:fldCharType="end"/>
            </w:r>
          </w:hyperlink>
        </w:p>
        <w:p w14:paraId="2A6F493B" w14:textId="1929565E" w:rsidR="00F80F89" w:rsidRDefault="00557011" w:rsidP="00F80F89">
          <w:pPr>
            <w:pStyle w:val="TOC1"/>
            <w:rPr>
              <w:noProof/>
            </w:rPr>
          </w:pPr>
          <w:hyperlink w:anchor="_Toc29197294" w:history="1">
            <w:r w:rsidR="001C2C50" w:rsidRPr="00E62528">
              <w:rPr>
                <w:rStyle w:val="Hyperlink"/>
                <w:rFonts w:ascii="Calibri" w:hAnsi="Calibri" w:cs="Calibri"/>
                <w:noProof/>
              </w:rPr>
              <w:t>Vulnerability Assessment Methods and Application</w:t>
            </w:r>
            <w:r w:rsidR="001C2C50">
              <w:rPr>
                <w:noProof/>
                <w:webHidden/>
              </w:rPr>
              <w:tab/>
            </w:r>
            <w:r w:rsidR="001C2C50">
              <w:rPr>
                <w:noProof/>
                <w:webHidden/>
              </w:rPr>
              <w:fldChar w:fldCharType="begin"/>
            </w:r>
            <w:r w:rsidR="001C2C50">
              <w:rPr>
                <w:noProof/>
                <w:webHidden/>
              </w:rPr>
              <w:instrText xml:space="preserve"> PAGEREF _Toc29197294 \h </w:instrText>
            </w:r>
            <w:r w:rsidR="001C2C50">
              <w:rPr>
                <w:noProof/>
                <w:webHidden/>
              </w:rPr>
            </w:r>
            <w:r w:rsidR="001C2C50">
              <w:rPr>
                <w:noProof/>
                <w:webHidden/>
              </w:rPr>
              <w:fldChar w:fldCharType="separate"/>
            </w:r>
            <w:r w:rsidR="007F28F9">
              <w:rPr>
                <w:noProof/>
                <w:webHidden/>
              </w:rPr>
              <w:t>33</w:t>
            </w:r>
            <w:r w:rsidR="001C2C50">
              <w:rPr>
                <w:noProof/>
                <w:webHidden/>
              </w:rPr>
              <w:fldChar w:fldCharType="end"/>
            </w:r>
          </w:hyperlink>
          <w:r w:rsidR="00F80F89">
            <w:fldChar w:fldCharType="end"/>
          </w:r>
        </w:p>
      </w:sdtContent>
    </w:sdt>
    <w:p w14:paraId="6C75BA28" w14:textId="77777777" w:rsidR="00607D74" w:rsidRPr="00B679F7" w:rsidRDefault="00557011" w:rsidP="00607D74">
      <w:r>
        <w:rPr>
          <w:rFonts w:asciiTheme="majorHAnsi" w:hAnsiTheme="majorHAnsi"/>
          <w:noProof/>
        </w:rPr>
        <w:pict w14:anchorId="54FDA097">
          <v:shape id="_x0000_i1033" type="#_x0000_t75" alt="Default Line" style="width:467.85pt;height:1.5pt;mso-width-percent:0;mso-height-percent:0;mso-width-percent:0;mso-height-percent:0" o:hrpct="0" o:hralign="center" o:hr="t">
            <v:imagedata r:id="rId9" o:title="Default Line"/>
          </v:shape>
        </w:pict>
      </w:r>
    </w:p>
    <w:p w14:paraId="23DC92F5" w14:textId="11299361" w:rsidR="009A3C6A" w:rsidRPr="00494C74" w:rsidRDefault="005D7DE6" w:rsidP="000305FC">
      <w:pPr>
        <w:pStyle w:val="Header2"/>
      </w:pPr>
      <w:bookmarkStart w:id="0" w:name="_Toc528050780"/>
      <w:bookmarkStart w:id="1" w:name="_Toc29197278"/>
      <w:r>
        <w:t>Habitat Description</w:t>
      </w:r>
      <w:bookmarkEnd w:id="0"/>
      <w:bookmarkEnd w:id="1"/>
    </w:p>
    <w:p w14:paraId="2FB41ED8" w14:textId="25ED1DFA" w:rsidR="00270EA0" w:rsidRPr="005C65FA" w:rsidRDefault="00270EA0" w:rsidP="00270EA0">
      <w:r>
        <w:t>Northern California coastal dune systems are part of a larger complex of coastal habitats that includes cliffs and sandy beaches</w:t>
      </w:r>
      <w:r w:rsidR="00266DBB">
        <w:t xml:space="preserve"> and extends from northern California to </w:t>
      </w:r>
      <w:r w:rsidR="00E76055">
        <w:t xml:space="preserve">Alaska </w:t>
      </w:r>
      <w:r w:rsidR="00E76055">
        <w:rPr>
          <w:rFonts w:cstheme="minorHAnsi"/>
        </w:rPr>
        <w:fldChar w:fldCharType="begin"/>
      </w:r>
      <w:r w:rsidR="00F03DC7">
        <w:rPr>
          <w:rFonts w:cstheme="minorHAnsi"/>
        </w:rPr>
        <w:instrText xml:space="preserve"> ADDIN ZOTERO_ITEM CSL_CITATION {"citationID":"zQkE1fXu","properties":{"formattedCitation":"(Cooper 1958; Wiedemann 1984; Green 1999; Alpert 2016)","plainCitation":"(Cooper 1958; Wiedemann 1984; Green 1999; Alpert 2016)","noteIndex":0},"citationItems":[{"id":13307,"uris":["http://zotero.org/groups/749645/items/ZQYJS9DV"],"uri":["http://zotero.org/groups/749645/items/ZQYJS9DV"],"itemData":{"id":13307,"type":"book","event-place":"New York, NY","publisher":"Geological Society of America","publisher-place":"New York, NY","source":"Google Scholar","title":"Coastal sand dunes of Oregon and Washington","author":[{"family":"Cooper","given":"William S."}],"issued":{"date-parts":[["1958"]]}}},{"id":12070,"uris":["http://zotero.org/groups/749645/items/IMFHDVUI"],"uri":["http://zotero.org/groups/749645/items/IMFHDVUI"],"itemData":{"id":12070,"type":"report","event-place":"Washington,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E76055">
        <w:rPr>
          <w:rFonts w:cstheme="minorHAnsi"/>
        </w:rPr>
        <w:fldChar w:fldCharType="separate"/>
      </w:r>
      <w:r w:rsidR="00E76055">
        <w:rPr>
          <w:rFonts w:ascii="Calibri" w:hAnsi="Calibri" w:cs="Calibri"/>
        </w:rPr>
        <w:t>(Cooper 1958; Wiedemann 1984; Green 1999; Alpert 2016)</w:t>
      </w:r>
      <w:r w:rsidR="00E76055">
        <w:rPr>
          <w:rFonts w:cstheme="minorHAnsi"/>
        </w:rPr>
        <w:fldChar w:fldCharType="end"/>
      </w:r>
      <w:r w:rsidR="00E76055">
        <w:t>.</w:t>
      </w:r>
      <w:r>
        <w:t xml:space="preserve"> Coastal dunes </w:t>
      </w:r>
      <w:r w:rsidR="00DB35E1">
        <w:t xml:space="preserve">in northern California </w:t>
      </w:r>
      <w:r>
        <w:t xml:space="preserve">are distributed in a narrow, discontinuous band that varies in width along the coastline </w:t>
      </w:r>
      <w:r>
        <w:fldChar w:fldCharType="begin"/>
      </w:r>
      <w:r w:rsidR="00F03DC7">
        <w:instrText xml:space="preserve"> ADDIN ZOTERO_ITEM CSL_CITATION {"citationID":"huNGrigw","properties":{"formattedCitation":"(Wiedemann 1984; Green 1999; Alpert 2016)","plainCitation":"(Wiedemann 1984; Green 1999; Alpert 2016)","noteIndex":0},"citationItems":[{"id":12070,"uris":["http://zotero.org/groups/749645/items/IMFHDVUI"],"uri":["http://zotero.org/groups/749645/items/IMFHDVUI"],"itemData":{"id":12070,"type":"report","event-place":"Washington,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fldChar w:fldCharType="separate"/>
      </w:r>
      <w:r w:rsidR="00A31298">
        <w:rPr>
          <w:rFonts w:ascii="Calibri" w:hAnsi="Calibri" w:cs="Calibri"/>
        </w:rPr>
        <w:t>(Wiedemann 1984; Green 1999; Alpert 2016)</w:t>
      </w:r>
      <w:r>
        <w:fldChar w:fldCharType="end"/>
      </w:r>
      <w:r>
        <w:t>, with d</w:t>
      </w:r>
      <w:r>
        <w:rPr>
          <w:rFonts w:cstheme="minorHAnsi"/>
        </w:rPr>
        <w:t>unes ranging in size from &lt;0.01 km</w:t>
      </w:r>
      <w:r w:rsidRPr="00D92C70">
        <w:rPr>
          <w:rFonts w:cstheme="minorHAnsi"/>
          <w:vertAlign w:val="superscript"/>
        </w:rPr>
        <w:t>2</w:t>
      </w:r>
      <w:r>
        <w:rPr>
          <w:rFonts w:cstheme="minorHAnsi"/>
        </w:rPr>
        <w:t xml:space="preserve"> (0.004 mi</w:t>
      </w:r>
      <w:r w:rsidRPr="00D92C70">
        <w:rPr>
          <w:rFonts w:cstheme="minorHAnsi"/>
          <w:vertAlign w:val="superscript"/>
        </w:rPr>
        <w:t>2</w:t>
      </w:r>
      <w:r>
        <w:rPr>
          <w:rFonts w:cstheme="minorHAnsi"/>
        </w:rPr>
        <w:t>) to &gt;100 km</w:t>
      </w:r>
      <w:r w:rsidRPr="00D92C70">
        <w:rPr>
          <w:rFonts w:cstheme="minorHAnsi"/>
          <w:vertAlign w:val="superscript"/>
        </w:rPr>
        <w:t>2</w:t>
      </w:r>
      <w:r>
        <w:rPr>
          <w:rFonts w:cstheme="minorHAnsi"/>
        </w:rPr>
        <w:t xml:space="preserve"> (38.6 mi</w:t>
      </w:r>
      <w:r w:rsidRPr="00D92C70">
        <w:rPr>
          <w:rFonts w:cstheme="minorHAnsi"/>
          <w:vertAlign w:val="superscript"/>
        </w:rPr>
        <w:t>2</w:t>
      </w:r>
      <w:r>
        <w:rPr>
          <w:rFonts w:cstheme="minorHAnsi"/>
        </w:rPr>
        <w:t xml:space="preserve">; </w:t>
      </w:r>
      <w:r>
        <w:rPr>
          <w:rFonts w:cstheme="minorHAnsi"/>
        </w:rPr>
        <w:fldChar w:fldCharType="begin"/>
      </w:r>
      <w:r w:rsidR="00F03DC7">
        <w:rPr>
          <w:rFonts w:cstheme="minorHAnsi"/>
        </w:rPr>
        <w:instrText xml:space="preserve"> ADDIN ZOTERO_ITEM CSL_CITATION {"citationID":"eetuTXYZ","properties":{"formattedCitation":"(Alpert 2016)","plainCitation":"(Alpert 2016)","dontUpdate":true,"noteIndex":0},"citationItems":[{"id":9797,"uris":["http://zotero.org/groups/749645/items/KVFCU8LF"],"uri":["http://zotero.org/groups/749645/items/KVFCU8LF"],"itemData":{"id":9797,"type":"chapter","container-title":"Ecosystems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Pr>
          <w:rFonts w:cstheme="minorHAnsi"/>
        </w:rPr>
        <w:fldChar w:fldCharType="separate"/>
      </w:r>
      <w:r w:rsidRPr="00774471">
        <w:rPr>
          <w:rFonts w:ascii="Calibri" w:hAnsi="Calibri" w:cs="Calibri"/>
        </w:rPr>
        <w:t>Alpert 2016)</w:t>
      </w:r>
      <w:r>
        <w:rPr>
          <w:rFonts w:cstheme="minorHAnsi"/>
        </w:rPr>
        <w:fldChar w:fldCharType="end"/>
      </w:r>
      <w:r w:rsidRPr="00EB4F2C">
        <w:rPr>
          <w:rFonts w:cstheme="minorHAnsi"/>
        </w:rPr>
        <w:t>.</w:t>
      </w:r>
      <w:r>
        <w:rPr>
          <w:rFonts w:cstheme="minorHAnsi"/>
        </w:rPr>
        <w:t xml:space="preserve"> </w:t>
      </w:r>
      <w:r>
        <w:rPr>
          <w:rFonts w:ascii="Calibri" w:hAnsi="Calibri"/>
        </w:rPr>
        <w:t xml:space="preserve">Approximately ten relatively intact coastal dune areas </w:t>
      </w:r>
      <w:r>
        <w:rPr>
          <w:rFonts w:ascii="Calibri" w:hAnsi="Calibri"/>
        </w:rPr>
        <w:lastRenderedPageBreak/>
        <w:t xml:space="preserve">remain in northern California </w:t>
      </w:r>
      <w:r>
        <w:rPr>
          <w:rFonts w:ascii="Calibri" w:hAnsi="Calibri"/>
        </w:rPr>
        <w:fldChar w:fldCharType="begin"/>
      </w:r>
      <w:r w:rsidR="00F03DC7">
        <w:rPr>
          <w:rFonts w:ascii="Calibri" w:hAnsi="Calibri"/>
        </w:rPr>
        <w:instrText xml:space="preserve"> ADDIN ZOTERO_ITEM CSL_CITATION {"citationID":"fWoXfPUn","properties":{"formattedCitation":"(Wiedemann 1984; Alpert 2016)","plainCitation":"(Wiedemann 1984; Alpert 2016)","noteIndex":0},"citationItems":[{"id":12070,"uris":["http://zotero.org/groups/749645/items/IMFHDVUI"],"uri":["http://zotero.org/groups/749645/items/IMFHDVUI"],"itemData":{"id":12070,"type":"report","event-place":"Washington,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Pr>
          <w:rFonts w:ascii="Calibri" w:hAnsi="Calibri"/>
        </w:rPr>
        <w:fldChar w:fldCharType="separate"/>
      </w:r>
      <w:r w:rsidR="00A31298">
        <w:rPr>
          <w:rFonts w:ascii="Calibri" w:hAnsi="Calibri" w:cs="Calibri"/>
        </w:rPr>
        <w:t>(Wiedemann 1984; Alpert 2016)</w:t>
      </w:r>
      <w:r>
        <w:rPr>
          <w:rFonts w:ascii="Calibri" w:hAnsi="Calibri"/>
        </w:rPr>
        <w:fldChar w:fldCharType="end"/>
      </w:r>
      <w:r>
        <w:rPr>
          <w:rFonts w:ascii="Calibri" w:hAnsi="Calibri"/>
        </w:rPr>
        <w:t xml:space="preserve">, with the primary areas located in </w:t>
      </w:r>
      <w:r>
        <w:rPr>
          <w:rFonts w:cstheme="minorHAnsi"/>
        </w:rPr>
        <w:t>the Smith River area,</w:t>
      </w:r>
      <w:r w:rsidRPr="00BA5561">
        <w:rPr>
          <w:rFonts w:cstheme="minorHAnsi"/>
        </w:rPr>
        <w:t xml:space="preserve"> Tolowa Dunes, the Humboldt Bay area</w:t>
      </w:r>
      <w:r>
        <w:rPr>
          <w:rFonts w:cstheme="minorHAnsi"/>
        </w:rPr>
        <w:t>, and Ten-Mile River</w:t>
      </w:r>
      <w:r w:rsidRPr="00BA5561">
        <w:rPr>
          <w:rFonts w:cstheme="minorHAnsi"/>
        </w:rPr>
        <w:t xml:space="preserve"> </w:t>
      </w:r>
      <w:r>
        <w:rPr>
          <w:rFonts w:cstheme="minorHAnsi"/>
        </w:rPr>
        <w:fldChar w:fldCharType="begin"/>
      </w:r>
      <w:r w:rsidR="00F03DC7">
        <w:rPr>
          <w:rFonts w:cstheme="minorHAnsi"/>
        </w:rPr>
        <w:instrText xml:space="preserve"> ADDIN ZOTERO_ITEM CSL_CITATION {"citationID":"WE1beOyc","properties":{"formattedCitation":"(Alpert 2016)","plainCitation":"(Alpert 2016)","dontUpdate":true,"noteIndex":0},"citationItems":[{"id":9797,"uris":["http://zotero.org/groups/749645/items/KVFCU8LF"],"uri":["http://zotero.org/groups/749645/items/KVFCU8LF"],"itemData":{"id":9797,"type":"chapter","container-title":"Ecosystems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Pr>
          <w:rFonts w:cstheme="minorHAnsi"/>
        </w:rPr>
        <w:fldChar w:fldCharType="separate"/>
      </w:r>
      <w:r w:rsidRPr="00AE7FF3">
        <w:rPr>
          <w:rFonts w:ascii="Calibri" w:hAnsi="Calibri" w:cs="Calibri"/>
        </w:rPr>
        <w:t>(Alpert 2016</w:t>
      </w:r>
      <w:r>
        <w:rPr>
          <w:rFonts w:ascii="Calibri" w:hAnsi="Calibri" w:cs="Calibri"/>
        </w:rPr>
        <w:t>; Pickart &amp; Sholars 2016</w:t>
      </w:r>
      <w:r w:rsidRPr="00AE7FF3">
        <w:rPr>
          <w:rFonts w:ascii="Calibri" w:hAnsi="Calibri" w:cs="Calibri"/>
        </w:rPr>
        <w:t>)</w:t>
      </w:r>
      <w:r>
        <w:rPr>
          <w:rFonts w:cstheme="minorHAnsi"/>
        </w:rPr>
        <w:fldChar w:fldCharType="end"/>
      </w:r>
      <w:r>
        <w:rPr>
          <w:rFonts w:cstheme="minorHAnsi"/>
        </w:rPr>
        <w:t>.</w:t>
      </w:r>
      <w:r w:rsidRPr="00BA5561">
        <w:rPr>
          <w:rFonts w:cstheme="minorHAnsi"/>
        </w:rPr>
        <w:t xml:space="preserve"> </w:t>
      </w:r>
      <w:r>
        <w:rPr>
          <w:rFonts w:cstheme="minorHAnsi"/>
        </w:rPr>
        <w:t>T</w:t>
      </w:r>
      <w:r>
        <w:t xml:space="preserve">he Humboldt Bay area is the largest and least altered major dune area in northern California </w:t>
      </w:r>
      <w:r>
        <w:fldChar w:fldCharType="begin"/>
      </w:r>
      <w:r w:rsidR="00F03DC7">
        <w:instrText xml:space="preserve"> ADDIN ZOTERO_ITEM CSL_CITATION {"citationID":"LKGDJ2F0","properties":{"formattedCitation":"(Gordon 2000; Pickart &amp; Barbour 2007; Alpert 2016)","plainCitation":"(Gordon 2000; Pickart &amp; Barbour 2007; Alpert 2016)","noteIndex":0},"citationItems":[{"id":12012,"uris":["http://zotero.org/groups/749645/items/75GDAMBR"],"uri":["http://zotero.org/groups/749645/items/75GDAMBR"],"itemData":{"id":12012,"type":"article-journal","abstract":"To conserve native plants, pollinators and their nesting habitats must also be protected. Indicator plants for nesting sites of the native leafcutter bee Megachile wheeleri Mitchell were characterized within a Northern California coastal dunes preserve. Nesting was restricted to the Poa-Lathyrus plant community. Significant positive associations were detected between bee nests and Aira praecox L., A. caryophyllea L., Solidago spathulata DC., Juncus lesueurii Bolander, and mosses; negative associations with Carex obnupta L. Bailey and Lathyrus littoralis (Nuttall) Endlicher. Nest density and total plant cover were not significantly correlated. Nests were generally not constructed near the bee’s host plants. Most nesting occurred in a zone transitional between mesic lowlands and xeric higher elevations. Natural successional change was increasing nesting habitat, but climax shore pine-spruce forest should eventually eliminate nesting habitat in the long term if succession is not disturbed. The introduced plants Lupinus arboreus Sims and Ammophila arenaria L. may eliminate nest habitat, but Aira praecox L. and A. caryophyllea L. may enhance it. Other bee and wasp species were present in samples but no significant associations with plants were detected because densities were so low. Very large sample sizes will be required to determine significant associations for those species. M. wheeleri nests ranged from dense aggregations to scattered individual nests. Other bee and wasp species also nested within M. wheeleri nest aggregations, including the sphecid wasp Bembix americana comata J. Parker, which normally nests in barren sand. Native plant restoration activities may benefit from restoration of native pollinators.","container-title":"Pan-Pacific Entomologist","issue":"4","language":"en","page":"219-233","title":"Plants as indicators of leafcutter bee (Hymenoptera: Megachilidae) nest habitat in coastal dunes","title-short":"Plants as indicators of leafcutter bee (Hymenoptera","volume":"76","author":[{"family":"Gordon","given":"David M."}],"issued":{"date-parts":[["2000"]]}}},{"id":12391,"uris":["http://zotero.org/groups/749645/items/W4KCSNDF"],"uri":["http://zotero.org/groups/749645/items/W4KCSNDF"],"itemData":{"id":12391,"type":"chapter","container-title":"Terrestrial vegetation of California","edition":"3","event-place":"Berkeley, CA","page":"155-179","publisher":"University of California Press","publisher-place":"Berkeley, CA","title":"Beach and dune","author":[{"family":"Pickart","given":"Andrea J."},{"family":"Barbour","given":"Michael G."}],"editor":[{"family":"Barbour","given":"Michael G."},{"family":"Keeler-Wolf","given":"Todd"},{"family":"Schoenherr","given":"Allan A."}],"issued":{"date-parts":[["2007"]]}}},{"id":9797,"uris":["http://zotero.org/groups/749645/items/KVFCU8LF"],"uri":["http://zotero.org/groups/749645/items/KVFCU8LF"],"itemData":{"id":9797,"type":"chapter","container-title":"Ecosystems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fldChar w:fldCharType="separate"/>
      </w:r>
      <w:r w:rsidR="00A31298">
        <w:rPr>
          <w:rFonts w:ascii="Calibri" w:hAnsi="Calibri" w:cs="Calibri"/>
        </w:rPr>
        <w:t>(Gordon 2000; Pickart &amp; Barbour 2007; Alpert 2016)</w:t>
      </w:r>
      <w:r>
        <w:fldChar w:fldCharType="end"/>
      </w:r>
      <w:r>
        <w:t xml:space="preserve">, and includes </w:t>
      </w:r>
      <w:r>
        <w:rPr>
          <w:rFonts w:cstheme="minorHAnsi"/>
        </w:rPr>
        <w:t xml:space="preserve">coastal dunes located on narrow barrier and spit systems </w:t>
      </w:r>
      <w:r w:rsidRPr="00EB4F2C">
        <w:rPr>
          <w:rFonts w:cstheme="minorHAnsi"/>
        </w:rPr>
        <w:fldChar w:fldCharType="begin"/>
      </w:r>
      <w:r w:rsidR="00F03DC7">
        <w:rPr>
          <w:rFonts w:cstheme="minorHAnsi"/>
        </w:rPr>
        <w:instrText xml:space="preserve"> ADDIN ZOTERO_ITEM CSL_CITATION {"citationID":"phx8p4Pm","properties":{"formattedCitation":"(Green 1999)","plainCitation":"(Green 1999)","noteIndex":0},"citationItems":[{"id":9805,"uris":["http://zotero.org/groups/749645/items/33WPETIC"],"uri":["http://zotero.org/groups/749645/items/33WPETIC"],"itemData":{"id":9805,"type":"thesis","abstract":"Forest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Pr="00EB4F2C">
        <w:rPr>
          <w:rFonts w:cstheme="minorHAnsi"/>
        </w:rPr>
        <w:fldChar w:fldCharType="separate"/>
      </w:r>
      <w:r w:rsidR="00A31298">
        <w:rPr>
          <w:rFonts w:ascii="Calibri" w:hAnsi="Calibri" w:cs="Calibri"/>
        </w:rPr>
        <w:t>(Green 1999)</w:t>
      </w:r>
      <w:r w:rsidRPr="00EB4F2C">
        <w:rPr>
          <w:rFonts w:cstheme="minorHAnsi"/>
        </w:rPr>
        <w:fldChar w:fldCharType="end"/>
      </w:r>
      <w:r>
        <w:rPr>
          <w:rFonts w:cstheme="minorHAnsi"/>
        </w:rPr>
        <w:t>. Although invasive species are common in California coastal dune systems, the Humboldt Bay dune systems</w:t>
      </w:r>
      <w:r>
        <w:t xml:space="preserve"> likely support the most-intact remnants of native dune vegetation </w:t>
      </w:r>
      <w:r>
        <w:fldChar w:fldCharType="begin"/>
      </w:r>
      <w:r w:rsidR="00F03DC7">
        <w:instrText xml:space="preserve"> ADDIN ZOTERO_ITEM CSL_CITATION {"citationID":"g0lrsV17","properties":{"formattedCitation":"(Pickart et al. 1998; Wiedemann &amp; Pickart 2008; Pickart 2013; Alpert 2016)","plainCitation":"(Pickart et al. 1998; Wiedemann &amp; Pickart 2008; Pickart 2013; Alpert 2016)","noteIndex":0},"citationItems":[{"id":14668,"uris":["http://zotero.org/groups/749645/items/ZV9QMRXI"],"uri":["http://zotero.org/groups/749645/items/ZV9QMRXI"],"itemData":{"id":14668,"type":"article-journal","abstract":"We studied the ecological effects of the invasion of coastal dunes by Lupinus arboreus (yellow bush lupine), an introduced species, and used the results to develop manual restoration techniques on the North Spit of Humboldt Bay. Vegetation and soil data were collected in five vegetation types representing points along a continuum of bush lupine's invasive influence. We collected data on the number and size of shrubs, vegetation cover, and soil nutrients. One set of plots was subjected to two restoration treatments: removal of lupine shrubs only, or removal of all nonnative vegetation and removal of litter and duff. Treatments were repeated annually for four years, and emerging lupine seedlings were monitored for three years. Prior to treatment, ammonium and nitrate were found to increase along the lupine continuum, but organic matter decreased at the extreme lupine end. Yellow bush lupine was not the most significant variable affecting variation in soil nutrients. After four years, nonnative grasses, including Vulpia bromoides, Holcus lanatus (velvet grass), Bromus spp. (brome), and Aira spp. (European hairgrass), were significantly reduced in those restoration plots from which litter and duff was removed. Native species increased significantly in vegetation types that were less influenced by lupine. By the third year, soil variables differed among vegetation types but not by treatment. Bush lupine seedling emergence was higher, however, in plots receiving the litter and duff removal treatment. Based on these results, we conclude that bush lupine invasion results in both direct soil enrichment and indirect enrichment as a result of the associated encroachment of other nonnative species, particularly grasses. Although treatment did not affect soil nutrients during the period of this study, it did reduce establishment of nonnative grasses and recruitment of new bush lupine seedlings. Restoration should therefore include litter and duff removal. In areas that are heavily influenced by lupine and contain few native propagules, revegetation is also required.","container-title":"Restoration Ecology","issue":"1","page":"59–68","source":"Google Scholar","title":"Yellow bush lupine invasion in Northern California coastal dunes I. Ecological impacts and manual restoration techniques","volume":"6","author":[{"family":"Pickart","given":"Andrea J."},{"family":"Miller","given":"Linda M."},{"family":"Duebendorfer","given":"Thomas E."}],"issued":{"date-parts":[["1998"]]}}},{"id":14670,"uris":["http://zotero.org/groups/749645/items/9FENQN7E"],"uri":["http://zotero.org/groups/749645/items/9FENQN7E"],"itemData":{"id":14670,"type":"chapter","container-title":"Coastal Dunes. Ecological Studies, vol 171","event-place":"Berlin, Heidelberg","page":"53–65","publisher":"Springer","publisher-place":"Berlin, Heidelberg","source":"Google Scholar","title":"Temperate zone coastal dunes","author":[{"family":"Wiedemann","given":"A. M."},{"family":"Pickart","given":"A. J."}],"editor":[{"family":"Martínez","given":"M. L."},{"family":"Psuty","given":"N. P"}],"issued":{"date-parts":[["2008"]]}}},{"id":13545,"uris":["http://zotero.org/groups/749645/items/BXFRUYDS"],"uri":["http://zotero.org/groups/749645/items/BXFRUYDS"],"itemData":{"id":13545,"type":"chapter","abstract":"Coastal dune restoration on the west coast of North America has focused on the removal of invasive plants that reduce biodiversity and/or alter ecosystem processes. Manual removal (digging) of Ammophila arenaria and other non-native plants was carried out from 1992 to 1998 at the Lanphere Dunes, and from 2005 to 2010 at the Ma-le’l Dunes, both currently part of Humboldt Bay National Wildlife Refuge. The earlier project removed Ammophila over several years in a patchwork fashion to avoid mobilizing dunes. Over the ensuing two decades vegetation recovered without assistance and is now similar in cover and species composition to nearby uninvaded dunes. In contrast, Ammophila removal at the Ma-le’l Dunes was not spatially phased, and increased foredune erosion was observed. The native dune grass Leymus mollis was planted and continues to spread. Vegetation at the Ma-le’l Dunes, representing an earlier point along the temporal restoration continuum, is currently lower in cover than the Lanphere restoration and lower in species diversity than both the earlier restoration project and the uninvaded dunes. Manual removal was costly, but reduced or eliminated the need for revegetation. Community volunteers were engaged and continue to support both projects, improving the long-term outlook for preventing reinvasion.","container-title":"Restoration of Coastal Dunes","event-place":"Berlin, Heidelberg","page":"159–171","publisher":"Springer Series on Environmental Management. Springer","publisher-place":"Berlin, Heidelberg","source":"Google Scholar","title":"Dune restoration over two decades at the Lanphere and Ma-le’l Dunes in northern California","author":[{"family":"Pickart","given":"Andrea J."}],"editor":[{"family":"Martínez","given":"M."},{"family":"Gallego-Fernández","given":"J."},{"family":"Hesp","given":"P."}],"issued":{"date-parts":[["2013"]]}}},{"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fldChar w:fldCharType="separate"/>
      </w:r>
      <w:r w:rsidR="00A31298">
        <w:rPr>
          <w:rFonts w:ascii="Calibri" w:hAnsi="Calibri" w:cs="Calibri"/>
        </w:rPr>
        <w:t>(Pickart et al. 1998; Wiedemann &amp; Pickart 2008; Pickart 2013; Alpert 2016)</w:t>
      </w:r>
      <w:r>
        <w:fldChar w:fldCharType="end"/>
      </w:r>
      <w:r>
        <w:t xml:space="preserve">. </w:t>
      </w:r>
    </w:p>
    <w:p w14:paraId="2C101D09" w14:textId="77777777" w:rsidR="00270EA0" w:rsidRDefault="00270EA0" w:rsidP="00270EA0">
      <w:pPr>
        <w:rPr>
          <w:rFonts w:cstheme="minorHAnsi"/>
        </w:rPr>
      </w:pPr>
    </w:p>
    <w:p w14:paraId="0136B093" w14:textId="49BB73F6" w:rsidR="00270EA0" w:rsidRDefault="00270EA0" w:rsidP="00270EA0">
      <w:pPr>
        <w:rPr>
          <w:rFonts w:cstheme="minorHAnsi"/>
        </w:rPr>
      </w:pPr>
      <w:r>
        <w:rPr>
          <w:rFonts w:cstheme="minorHAnsi"/>
        </w:rPr>
        <w:t>C</w:t>
      </w:r>
      <w:r w:rsidRPr="00EF51D1">
        <w:rPr>
          <w:rFonts w:cstheme="minorHAnsi"/>
        </w:rPr>
        <w:t>oastal dune</w:t>
      </w:r>
      <w:r>
        <w:rPr>
          <w:rFonts w:cstheme="minorHAnsi"/>
        </w:rPr>
        <w:t xml:space="preserve"> systems</w:t>
      </w:r>
      <w:r w:rsidRPr="00EF51D1">
        <w:rPr>
          <w:rFonts w:cstheme="minorHAnsi"/>
        </w:rPr>
        <w:t xml:space="preserve"> </w:t>
      </w:r>
      <w:r>
        <w:rPr>
          <w:rFonts w:cstheme="minorHAnsi"/>
        </w:rPr>
        <w:t>are</w:t>
      </w:r>
      <w:r w:rsidRPr="00EF51D1">
        <w:rPr>
          <w:rFonts w:cstheme="minorHAnsi"/>
        </w:rPr>
        <w:t xml:space="preserve"> subject to harsh conditions</w:t>
      </w:r>
      <w:r>
        <w:rPr>
          <w:rFonts w:cstheme="minorHAnsi"/>
        </w:rPr>
        <w:t>,</w:t>
      </w:r>
      <w:r w:rsidRPr="00EF51D1">
        <w:rPr>
          <w:rFonts w:cstheme="minorHAnsi"/>
        </w:rPr>
        <w:t xml:space="preserve"> includ</w:t>
      </w:r>
      <w:r>
        <w:rPr>
          <w:rFonts w:cstheme="minorHAnsi"/>
        </w:rPr>
        <w:t>ing</w:t>
      </w:r>
      <w:r w:rsidRPr="00EF51D1">
        <w:rPr>
          <w:rFonts w:cstheme="minorHAnsi"/>
        </w:rPr>
        <w:t xml:space="preserve"> </w:t>
      </w:r>
      <w:r w:rsidRPr="00EF51D1">
        <w:rPr>
          <w:rFonts w:eastAsiaTheme="minorHAnsi" w:cstheme="minorHAnsi"/>
        </w:rPr>
        <w:t xml:space="preserve">a low-nutrient substrate, airborne salt spray, desiccating summer winds and gale-force winter </w:t>
      </w:r>
      <w:r>
        <w:rPr>
          <w:rFonts w:eastAsiaTheme="minorHAnsi" w:cstheme="minorHAnsi"/>
        </w:rPr>
        <w:t>storms</w:t>
      </w:r>
      <w:r w:rsidRPr="00EF51D1">
        <w:rPr>
          <w:rFonts w:eastAsiaTheme="minorHAnsi" w:cstheme="minorHAnsi"/>
        </w:rPr>
        <w:t>, fluctuating water tables, and periodic</w:t>
      </w:r>
      <w:r>
        <w:rPr>
          <w:rFonts w:eastAsiaTheme="minorHAnsi" w:cstheme="minorHAnsi"/>
        </w:rPr>
        <w:t xml:space="preserve"> abrasion, erosion, and burial by windblown</w:t>
      </w:r>
      <w:r w:rsidRPr="00EF51D1">
        <w:rPr>
          <w:rFonts w:eastAsiaTheme="minorHAnsi" w:cstheme="minorHAnsi"/>
        </w:rPr>
        <w:t xml:space="preserve"> sand</w:t>
      </w:r>
      <w:r w:rsidR="001C6198">
        <w:rPr>
          <w:rFonts w:eastAsiaTheme="minorHAnsi" w:cstheme="minorHAnsi"/>
        </w:rPr>
        <w:t xml:space="preserve"> </w:t>
      </w:r>
      <w:r>
        <w:rPr>
          <w:rFonts w:eastAsiaTheme="minorHAnsi" w:cstheme="minorHAnsi"/>
        </w:rPr>
        <w:fldChar w:fldCharType="begin"/>
      </w:r>
      <w:r w:rsidR="00F03DC7">
        <w:rPr>
          <w:rFonts w:eastAsiaTheme="minorHAnsi" w:cstheme="minorHAnsi"/>
        </w:rPr>
        <w:instrText xml:space="preserve"> ADDIN ZOTERO_ITEM CSL_CITATION {"citationID":"y0cYWzrf","properties":{"formattedCitation":"(Cooper 1958; Wiedemann 1984; Pickart &amp; Sawyer 1998; Green 1999; Wiedemann &amp; Pickart 2008)","plainCitation":"(Cooper 1958; Wiedemann 1984; Pickart &amp; Sawyer 1998; Green 1999; Wiedemann &amp; Pickart 2008)","noteIndex":0},"citationItems":[{"id":13307,"uris":["http://zotero.org/groups/749645/items/ZQYJS9DV"],"uri":["http://zotero.org/groups/749645/items/ZQYJS9DV"],"itemData":{"id":13307,"type":"book","event-place":"New York, NY","publisher":"Geological Society of America","publisher-place":"New York, NY","source":"Google Scholar","title":"Coastal sand dunes of Oregon and Washington","author":[{"family":"Cooper","given":"William S."}],"issued":{"date-parts":[["1958"]]}}},{"id":12070,"uris":["http://zotero.org/groups/749645/items/IMFHDVUI"],"uri":["http://zotero.org/groups/749645/items/IMFHDVUI"],"itemData":{"id":12070,"type":"report","event-place":"Washington,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14670,"uris":["http://zotero.org/groups/749645/items/9FENQN7E"],"uri":["http://zotero.org/groups/749645/items/9FENQN7E"],"itemData":{"id":14670,"type":"chapter","container-title":"Coastal Dunes. Ecological Studies, vol 171","event-place":"Berlin, Heidelberg","page":"53–65","publisher":"Springer","publisher-place":"Berlin, Heidelberg","source":"Google Scholar","title":"Temperate zone coastal dunes","author":[{"family":"Wiedemann","given":"A. M."},{"family":"Pickart","given":"A. J."}],"editor":[{"family":"Martínez","given":"M. L."},{"family":"Psuty","given":"N. P"}],"issued":{"date-parts":[["2008"]]}}}],"schema":"https://github.com/citation-style-language/schema/raw/master/csl-citation.json"} </w:instrText>
      </w:r>
      <w:r>
        <w:rPr>
          <w:rFonts w:eastAsiaTheme="minorHAnsi" w:cstheme="minorHAnsi"/>
        </w:rPr>
        <w:fldChar w:fldCharType="separate"/>
      </w:r>
      <w:r w:rsidR="00A31298">
        <w:rPr>
          <w:rFonts w:ascii="Calibri" w:hAnsi="Calibri" w:cs="Calibri"/>
        </w:rPr>
        <w:t>(Cooper 1958; Wiedemann 1984; Pickart &amp; Sawyer 1998; Green 1999; Wiedemann &amp; Pickart 2008)</w:t>
      </w:r>
      <w:r>
        <w:rPr>
          <w:rFonts w:eastAsiaTheme="minorHAnsi" w:cstheme="minorHAnsi"/>
        </w:rPr>
        <w:fldChar w:fldCharType="end"/>
      </w:r>
      <w:r w:rsidRPr="00EF51D1">
        <w:rPr>
          <w:rFonts w:eastAsiaTheme="minorHAnsi" w:cstheme="minorHAnsi"/>
        </w:rPr>
        <w:t xml:space="preserve">. These conditions interact in complex </w:t>
      </w:r>
      <w:r>
        <w:rPr>
          <w:rFonts w:eastAsiaTheme="minorHAnsi" w:cstheme="minorHAnsi"/>
        </w:rPr>
        <w:t xml:space="preserve">ways to shape coastal dune </w:t>
      </w:r>
      <w:r w:rsidR="00E74171">
        <w:rPr>
          <w:rFonts w:eastAsiaTheme="minorHAnsi" w:cstheme="minorHAnsi"/>
        </w:rPr>
        <w:t>morphology</w:t>
      </w:r>
      <w:r w:rsidR="00E74171" w:rsidRPr="00EF51D1">
        <w:rPr>
          <w:rFonts w:eastAsiaTheme="minorHAnsi" w:cstheme="minorHAnsi"/>
        </w:rPr>
        <w:t xml:space="preserve"> </w:t>
      </w:r>
      <w:r w:rsidRPr="00EF51D1">
        <w:rPr>
          <w:rFonts w:eastAsiaTheme="minorHAnsi" w:cstheme="minorHAnsi"/>
        </w:rPr>
        <w:t xml:space="preserve">and ecology </w:t>
      </w:r>
      <w:r>
        <w:rPr>
          <w:rFonts w:eastAsiaTheme="minorHAnsi" w:cstheme="minorHAnsi"/>
        </w:rPr>
        <w:fldChar w:fldCharType="begin"/>
      </w:r>
      <w:r w:rsidR="00E11B0B">
        <w:rPr>
          <w:rFonts w:eastAsiaTheme="minorHAnsi" w:cstheme="minorHAnsi"/>
        </w:rPr>
        <w:instrText xml:space="preserve"> ADDIN ZOTERO_ITEM CSL_CITATION {"citationID":"VZi9iAWG","properties":{"formattedCitation":"(Wiedemann 1984; Green 1999; Hesp &amp; Walker 2013; Pickart &amp; Hesp 2019)","plainCitation":"(Wiedemann 1984; Green 1999; Hesp &amp; Walker 2013; Pickart &amp; Hesp 2019)","noteIndex":0},"citationItems":[{"id":12070,"uris":["http://zotero.org/groups/749645/items/IMFHDVUI"],"uri":["http://zotero.org/groups/749645/items/IMFHDVUI"],"itemData":{"id":12070,"type":"report","event-place":"Washington,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14676,"uris":["http://zotero.org/groups/749645/items/9C7UNWNQ"],"uri":["http://zotero.org/groups/749645/items/9C7UNWNQ"],"itemData":{"id":14676,"type":"chapter","container-title":"Treatise on geomorphology. Vol. 11, Aeolian geomorphology","event-place":"San Diego, CA","page":"328-355","publisher":"Academic Press","publisher-place":"San Diego, CA","title":"Coastal dunes","volume":"11","author":[{"family":"Hesp","given":"P. A."},{"family":"Walker","given":"I. J."}],"editor":[{"family":"Shroder","given":"J."},{"family":"Lancaster","given":"N."},{"family":"Sherman","given":"D. J."},{"family":"Baas","given":"A. C. W."}],"issued":{"date-parts":[["2013"]]}}},{"id":23000,"uris":["http://zotero.org/users/2825850/items/37ZSD5H9"],"uri":["http://zotero.org/users/2825850/items/37ZSD5H9"],"itemData":{"id":23000,"type":"article-journal","abstract":"A series of historic aerial photographs in addition to the U.S. Coast Survey 1870 map were used to document evolution of the coastal barrier and transgressive dunefield system at the Lanphere-Ma-le'l Dunes on Humboldt Bay, California, USA, between 1870 and 2016. Geomorphic units (shorelines, foredunes, nebkha, blowouts, parabolic dunes, deflation basins, and dunefields) as well as vegetation alliance were mapped in ArcGIS at approximately decadal intervals and compared among three subareas delineated based on large scale geomorphic differences that coincided with contrasting biological invasion and management histories. Sand inundation events in the 1930s and 1940s led to deterioration of the foredune and burial of deflation basins in the south, with the transgressive dunefield directly abutting the backshore in places. The transgressive dunefield in the north differentiated into parabolic dunes that decoupled from the foredune complex earlier than in the southern subareas, which have retained undifferentiated transgressive dunefields. Shoreline progradation increased dramatically following the historic 1964 flood, but exhibited a north-south gradient consistent with the Mad River to the north acting as the primary source of sediment, and effective north-south littoral drift. Biological invasions of Lupinus arboreus in the north and Ammophila arenaria in the south contributed to stabilization post-1965, but concomitant increases of native vegetation in other areas suggest these biotic processes were subordinate to other forcing factors. A notable switch from an erosional to a depositional system occurred coincident with the Pacific Decadal Oscillation (PDO) shift from a cool to a warm phase in the late 1970s, suggesting climate forcing as a major driver of dune evolution. Changes in the rate of vegetation stabilization per time interval post 1948 are correlated with change in mean monthly PDO index for the same intervals. Alongshore gradients of sediment availability and tectonic subsidence are likely superimposed on climatic controls. Stability of the dune system reached its maximum extent in 2000, despite erosional effects of the 1998–2000 La Niña event and invasive plant removal projects in the 1990s. Increased storminess (2015–2016 El Niño) resulted in decreased shoreline stability in the most recent interval, coincident with sharply declining rates of progradation and a reduction in mean monthly PDO index. This study provides insights into how transgressive dune phases can be formed, sustained and decoupled, as well as how they change their geomorphology over time. The absence of relict foredunes in the study area and elsewhere on the North Spit barrier suggests that the foredune-blowout-parabolic dune complex may build to quite large proportions for some time, and then be destroyed or destabilized to such a degree that the sediments comprising the complex are released to form a new dunefield phase. Ruptures along the Cascadia subduction zone are a likely mechanism for transgressive dunefield initiation, both in the past, and likely in the future. © 2018 Elsevier B.V.","archive":"Scopus","container-title":"Global and Planetary Change","DOI":"10.1016/j.gloplacha.2018.09.012","page":"88-103","source":"Scopus","title":"Spatio-temporal geomorphological and ecological evolution of a transgressive dunefield system, Northern California, USA","volume":"172","author":[{"family":"Pickart","given":"A.J."},{"family":"Hesp","given":"P.A."}],"issued":{"date-parts":[["2019"]]}}}],"schema":"https://github.com/citation-style-language/schema/raw/master/csl-citation.json"} </w:instrText>
      </w:r>
      <w:r>
        <w:rPr>
          <w:rFonts w:eastAsiaTheme="minorHAnsi" w:cstheme="minorHAnsi"/>
        </w:rPr>
        <w:fldChar w:fldCharType="separate"/>
      </w:r>
      <w:r w:rsidR="00E11B0B">
        <w:rPr>
          <w:rFonts w:ascii="Calibri" w:hAnsi="Calibri" w:cs="Calibri"/>
        </w:rPr>
        <w:t>(Wiedemann 1984; Green 1999; Hesp &amp; Walker 2013; Pickart &amp; Hesp 2019)</w:t>
      </w:r>
      <w:r>
        <w:rPr>
          <w:rFonts w:eastAsiaTheme="minorHAnsi" w:cstheme="minorHAnsi"/>
        </w:rPr>
        <w:fldChar w:fldCharType="end"/>
      </w:r>
      <w:r>
        <w:rPr>
          <w:rFonts w:eastAsiaTheme="minorHAnsi" w:cstheme="minorHAnsi"/>
        </w:rPr>
        <w:t xml:space="preserve">. </w:t>
      </w:r>
      <w:r>
        <w:rPr>
          <w:rFonts w:cstheme="minorHAnsi"/>
        </w:rPr>
        <w:t>Coastal dune</w:t>
      </w:r>
      <w:r w:rsidR="00E11B0B">
        <w:rPr>
          <w:rFonts w:cstheme="minorHAnsi"/>
        </w:rPr>
        <w:t>s</w:t>
      </w:r>
      <w:r>
        <w:rPr>
          <w:rFonts w:cstheme="minorHAnsi"/>
        </w:rPr>
        <w:t xml:space="preserve"> in northern California typically include several zones with differing vegetation communities based on exposure to sand movement and wind as well as land management actions </w:t>
      </w:r>
      <w:r>
        <w:rPr>
          <w:rFonts w:cstheme="minorHAnsi"/>
        </w:rPr>
        <w:fldChar w:fldCharType="begin"/>
      </w:r>
      <w:r w:rsidR="00E11B0B">
        <w:rPr>
          <w:rFonts w:cstheme="minorHAnsi"/>
        </w:rPr>
        <w:instrText xml:space="preserve"> ADDIN ZOTERO_ITEM CSL_CITATION {"citationID":"8L4yvZZG","properties":{"formattedCitation":"(Pickart &amp; Barbour 2007; Wiedemann &amp; Pickart 2008; Alpert 2016; Pickart &amp; Hesp 2019)","plainCitation":"(Pickart &amp; Barbour 2007; Wiedemann &amp; Pickart 2008; Alpert 2016; Pickart &amp; Hesp 2019)","noteIndex":0},"citationItems":[{"id":12391,"uris":["http://zotero.org/groups/749645/items/W4KCSNDF"],"uri":["http://zotero.org/groups/749645/items/W4KCSNDF"],"itemData":{"id":12391,"type":"chapter","container-title":"Terrestrial vegetation of California","edition":"3","event-place":"Berkeley, CA","page":"155-179","publisher":"University of California Press","publisher-place":"Berkeley, CA","title":"Beach and dune","author":[{"family":"Pickart","given":"Andrea J."},{"family":"Barbour","given":"Michael G."}],"editor":[{"family":"Barbour","given":"Michael G."},{"family":"Keeler-Wolf","given":"Todd"},{"family":"Schoenherr","given":"Allan A."}],"issued":{"date-parts":[["2007"]]}}},{"id":14670,"uris":["http://zotero.org/groups/749645/items/9FENQN7E"],"uri":["http://zotero.org/groups/749645/items/9FENQN7E"],"itemData":{"id":14670,"type":"chapter","container-title":"Coastal Dunes. Ecological Studies, vol 171","event-place":"Berlin, Heidelberg","page":"53–65","publisher":"Springer","publisher-place":"Berlin, Heidelberg","source":"Google Scholar","title":"Temperate zone coastal dunes","author":[{"family":"Wiedemann","given":"A. M."},{"family":"Pickart","given":"A. J."}],"editor":[{"family":"Martínez","given":"M. L."},{"family":"Psuty","given":"N. P"}],"issued":{"date-parts":[["2008"]]}}},{"id":9797,"uris":["http://zotero.org/groups/749645/items/KVFCU8LF"],"uri":["http://zotero.org/groups/749645/items/KVFCU8LF"],"itemData":{"id":9797,"type":"chapter","container-title":"Ecosystems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23000,"uris":["http://zotero.org/users/2825850/items/37ZSD5H9"],"uri":["http://zotero.org/users/2825850/items/37ZSD5H9"],"itemData":{"id":23000,"type":"article-journal","abstract":"A series of historic aerial photographs in addition to the U.S. Coast Survey 1870 map were used to document evolution of the coastal barrier and transgressive dunefield system at the Lanphere-Ma-le'l Dunes on Humboldt Bay, California, USA, between 1870 and 2016. Geomorphic units (shorelines, foredunes, nebkha, blowouts, parabolic dunes, deflation basins, and dunefields) as well as vegetation alliance were mapped in ArcGIS at approximately decadal intervals and compared among three subareas delineated based on large scale geomorphic differences that coincided with contrasting biological invasion and management histories. Sand inundation events in the 1930s and 1940s led to deterioration of the foredune and burial of deflation basins in the south, with the transgressive dunefield directly abutting the backshore in places. The transgressive dunefield in the north differentiated into parabolic dunes that decoupled from the foredune complex earlier than in the southern subareas, which have retained undifferentiated transgressive dunefields. Shoreline progradation increased dramatically following the historic 1964 flood, but exhibited a north-south gradient consistent with the Mad River to the north acting as the primary source of sediment, and effective north-south littoral drift. Biological invasions of Lupinus arboreus in the north and Ammophila arenaria in the south contributed to stabilization post-1965, but concomitant increases of native vegetation in other areas suggest these biotic processes were subordinate to other forcing factors. A notable switch from an erosional to a depositional system occurred coincident with the Pacific Decadal Oscillation (PDO) shift from a cool to a warm phase in the late 1970s, suggesting climate forcing as a major driver of dune evolution. Changes in the rate of vegetation stabilization per time interval post 1948 are correlated with change in mean monthly PDO index for the same intervals. Alongshore gradients of sediment availability and tectonic subsidence are likely superimposed on climatic controls. Stability of the dune system reached its maximum extent in 2000, despite erosional effects of the 1998–2000 La Niña event and invasive plant removal projects in the 1990s. Increased storminess (2015–2016 El Niño) resulted in decreased shoreline stability in the most recent interval, coincident with sharply declining rates of progradation and a reduction in mean monthly PDO index. This study provides insights into how transgressive dune phases can be formed, sustained and decoupled, as well as how they change their geomorphology over time. The absence of relict foredunes in the study area and elsewhere on the North Spit barrier suggests that the foredune-blowout-parabolic dune complex may build to quite large proportions for some time, and then be destroyed or destabilized to such a degree that the sediments comprising the complex are released to form a new dunefield phase. Ruptures along the Cascadia subduction zone are a likely mechanism for transgressive dunefield initiation, both in the past, and likely in the future. © 2018 Elsevier B.V.","archive":"Scopus","container-title":"Global and Planetary Change","DOI":"10.1016/j.gloplacha.2018.09.012","page":"88-103","source":"Scopus","title":"Spatio-temporal geomorphological and ecological evolution of a transgressive dunefield system, Northern California, USA","volume":"172","author":[{"family":"Pickart","given":"A.J."},{"family":"Hesp","given":"P.A."}],"issued":{"date-parts":[["2019"]]}}}],"schema":"https://github.com/citation-style-language/schema/raw/master/csl-citation.json"} </w:instrText>
      </w:r>
      <w:r>
        <w:rPr>
          <w:rFonts w:cstheme="minorHAnsi"/>
        </w:rPr>
        <w:fldChar w:fldCharType="separate"/>
      </w:r>
      <w:r w:rsidR="00E11B0B">
        <w:rPr>
          <w:rFonts w:ascii="Calibri" w:hAnsi="Calibri" w:cs="Calibri"/>
        </w:rPr>
        <w:t>(Pickart &amp; Barbour 2007; Wiedemann &amp; Pickart 2008; Alpert 2016; Pickart &amp; Hesp 2019)</w:t>
      </w:r>
      <w:r>
        <w:rPr>
          <w:rFonts w:cstheme="minorHAnsi"/>
        </w:rPr>
        <w:fldChar w:fldCharType="end"/>
      </w:r>
      <w:r>
        <w:rPr>
          <w:rFonts w:cstheme="minorHAnsi"/>
        </w:rPr>
        <w:t xml:space="preserve">. </w:t>
      </w:r>
    </w:p>
    <w:p w14:paraId="2A20A3C3" w14:textId="77777777" w:rsidR="00270EA0" w:rsidRDefault="00270EA0" w:rsidP="00270EA0">
      <w:pPr>
        <w:rPr>
          <w:rFonts w:cstheme="minorHAnsi"/>
        </w:rPr>
      </w:pPr>
    </w:p>
    <w:p w14:paraId="413737B3" w14:textId="77BF0C5D" w:rsidR="00270EA0" w:rsidRDefault="00270EA0" w:rsidP="00270EA0">
      <w:pPr>
        <w:pStyle w:val="CommentText"/>
        <w:rPr>
          <w:rFonts w:cstheme="minorHAnsi"/>
        </w:rPr>
      </w:pPr>
      <w:r>
        <w:rPr>
          <w:rFonts w:cstheme="minorHAnsi"/>
        </w:rPr>
        <w:t>F</w:t>
      </w:r>
      <w:r w:rsidRPr="00A3311D">
        <w:rPr>
          <w:rFonts w:cstheme="minorHAnsi"/>
        </w:rPr>
        <w:t xml:space="preserve">oredune </w:t>
      </w:r>
      <w:r>
        <w:rPr>
          <w:rFonts w:cstheme="minorHAnsi"/>
        </w:rPr>
        <w:t>systems are typically</w:t>
      </w:r>
      <w:r w:rsidRPr="00A3311D">
        <w:rPr>
          <w:rFonts w:cstheme="minorHAnsi"/>
        </w:rPr>
        <w:t xml:space="preserve"> oriented parallel to the beach and begin just above the high </w:t>
      </w:r>
      <w:r>
        <w:rPr>
          <w:rFonts w:cstheme="minorHAnsi"/>
        </w:rPr>
        <w:t>water runup elevation</w:t>
      </w:r>
      <w:r w:rsidRPr="00A3311D">
        <w:rPr>
          <w:rFonts w:cstheme="minorHAnsi"/>
        </w:rPr>
        <w:t xml:space="preserve"> </w:t>
      </w:r>
      <w:r w:rsidRPr="00A3311D">
        <w:rPr>
          <w:rFonts w:cstheme="minorHAnsi"/>
        </w:rPr>
        <w:fldChar w:fldCharType="begin"/>
      </w:r>
      <w:r w:rsidR="00F03DC7">
        <w:rPr>
          <w:rFonts w:cstheme="minorHAnsi"/>
        </w:rPr>
        <w:instrText xml:space="preserve"> ADDIN ZOTERO_ITEM CSL_CITATION {"citationID":"hHZsOQuC","properties":{"formattedCitation":"(Hesp 2002; Hesp &amp; Mart\\uc0\\u237{}nez 2007; Hesp &amp; Walker 2013; Walker et al. 2017)","plainCitation":"(Hesp 2002; Hesp &amp; Martínez 2007; Hesp &amp; Walker 2013; Walker et al. 2017)","noteIndex":0},"citationItems":[{"id":14680,"uris":["http://zotero.org/groups/749645/items/IIZVFKTH"],"uri":["http://zotero.org/groups/749645/items/IIZVFKTH"],"itemData":{"id":14680,"type":"article-journal","abstract":"Despite widespread recognition that landforms are complex Earth systems with process-response linkages that span temporal scales from seconds to millennia and spatial scales from sand grains to landscapes, research that integrates knowledge across these scales is fairly uncommon. As a result, understanding of geomorphic systemsis often scale-constrained due to a host of methodological, logistical, and theoretical factors that limit the scope of how Earth scientists study landforms and broader landscapes.\nThis paper reviews recent advances in understanding of the geomorphology of beach-dune systems derived\nfrom over a decade of collaborative research from Prince Edward Island (PEI), Canada. A comprehensive summary of key findings is provided from short-term experiments embedded within a decade-long monitoring program and a multi-decadal reconstruction of coastal landscape change. Specific attention is paid to the challenges of scale integration and the contextual limitations research at specific spatial and/or temporal scales imposes.\nA conceptual framework is presented that integrates across key scales of investigation in geomorphology\nand is grounded in classic ideas in Earth surface sciences on the effectiveness of formative events at different\nscales. The paper uses this framework to organize the review of this body of research in a ‘scale aware’ way and,\nthereby, identifies many new advances in knowledge on the form and function of subaerial beach-dune systems.\nFinally, the paper offers a synopsis of how greater understanding of the complexities at different scales can be\nused to inform the development of predictive models, especially those at a temporal scale of decades to centuries,\nwhich are most relevant to coastal management issues. Models at this (landform) scale require an understanding\nof controls that exist at both ‘landscape’ and ‘plot’ scales. Landscape scale controls such as sea level change, regional\nclimate, and the underlying geologic framework essentially provide bounding conditions for independent\nvariables such as winds, waves, water levels, and littoral sediment supply. Similarly, a holistic understanding of\nthe range of processes, feedbacks, and linkages at the finer plot scale is required to inform and verify the assumptions\nthat underly the physical modelling of beach-dune interaction at the landform scale.","container-title":"Earth Science Reviews","page":"220-253","source":"Google Scholar","title":"Scale-dependent perspectives on the geomorphology and evolution of beach-dune systems","volume":"171","author":[{"family":"Walker","given":"Ian J."},{"family":"Davidson-Arnott","given":"Robin GD"},{"family":"Bauer","given":"Bernard O."},{"family":"Hesp","given":"Patrick A."},{"family":"Delgado-Fernandez","given":"Irene"},{"family":"Ollerhead","given":"Jeff"},{"family":"Smyth","given":"Thomas AG"}],"issued":{"date-parts":[["2017"]]}}},{"id":13391,"uris":["http://zotero.org/groups/749645/items/MUX62FJQ"],"uri":["http://zotero.org/groups/749645/items/MUX62FJQ"],"itemData":{"id":13391,"type":"article-journal","container-title":"Geomorphology","issue":"1-3","page":"245–268","source":"Google Scholar","title":"Foredunes and blowouts: initiation, geomorphology and dynamics","title-short":"Foredunes and blowouts","volume":"48","author":[{"family":"Hesp","given":"Patrick"}],"issued":{"date-parts":[["2002"]]}}},{"id":12443,"uris":["http://zotero.org/groups/749645/items/2DLESZU6"],"uri":["http://zotero.org/groups/749645/items/2DLESZU6"],"itemData":{"id":12443,"type":"chapter","container-title":"Plant disturbance ecology: the process and the response","event-place":"San Diego, CA","page":"215–247","publisher":"Academic Press","publisher-place":"San Diego, CA","source":"Google Scholar","title":"Disturbance processes and dynamics in coastal dunes","author":[{"family":"Hesp","given":"Patrick A."},{"family":"Martínez","given":"M. Luisa"}],"editor":[{"family":"Johnson","given":"EA"},{"family":"Miyanishi","given":"K"}],"issued":{"date-parts":[["2007"]]}}},{"id":14676,"uris":["http://zotero.org/groups/749645/items/9C7UNWNQ"],"uri":["http://zotero.org/groups/749645/items/9C7UNWNQ"],"itemData":{"id":14676,"type":"chapter","container-title":"Treatise on geomorphology. Vol. 11, Aeolian geomorphology","event-place":"San Diego, CA","page":"328-355","publisher":"Academic Press","publisher-place":"San Diego, CA","title":"Coastal dunes","volume":"11","author":[{"family":"Hesp","given":"P. A."},{"family":"Walker","given":"I. J."}],"editor":[{"family":"Shroder","given":"J."},{"family":"Lancaster","given":"N."},{"family":"Sherman","given":"D. J."},{"family":"Baas","given":"A. C. W."}],"issued":{"date-parts":[["2013"]]}}}],"schema":"https://github.com/citation-style-language/schema/raw/master/csl-citation.json"} </w:instrText>
      </w:r>
      <w:r w:rsidRPr="00A3311D">
        <w:rPr>
          <w:rFonts w:cstheme="minorHAnsi"/>
        </w:rPr>
        <w:fldChar w:fldCharType="separate"/>
      </w:r>
      <w:r w:rsidR="00A31298" w:rsidRPr="00A31298">
        <w:rPr>
          <w:rFonts w:ascii="Calibri" w:hAnsi="Calibri" w:cs="Calibri"/>
        </w:rPr>
        <w:t>(Hesp 2002; Hesp &amp; Martínez 2007; Hesp &amp; Walker 2013; Walker et al. 2017)</w:t>
      </w:r>
      <w:r w:rsidRPr="00A3311D">
        <w:rPr>
          <w:rFonts w:cstheme="minorHAnsi"/>
        </w:rPr>
        <w:fldChar w:fldCharType="end"/>
      </w:r>
      <w:r w:rsidRPr="00A3311D">
        <w:rPr>
          <w:rFonts w:cstheme="minorHAnsi"/>
        </w:rPr>
        <w:t xml:space="preserve">. The foredune can be relatively continuous or interrupted by blowouts that may give rise to narrow, long-walled parabolic dunes that migrate inland </w:t>
      </w:r>
      <w:r w:rsidRPr="00A3311D">
        <w:rPr>
          <w:rFonts w:cstheme="minorHAnsi"/>
        </w:rPr>
        <w:fldChar w:fldCharType="begin"/>
      </w:r>
      <w:r w:rsidR="00F03DC7">
        <w:rPr>
          <w:rFonts w:cstheme="minorHAnsi"/>
        </w:rPr>
        <w:instrText xml:space="preserve"> ADDIN ZOTERO_ITEM CSL_CITATION {"citationID":"Hpcgzgyn","properties":{"formattedCitation":"(Wiedemann 1984; Hesp 2002; Hesp &amp; Walker 2013)","plainCitation":"(Wiedemann 1984; Hesp 2002; Hesp &amp; Walker 2013)","noteIndex":0},"citationItems":[{"id":12070,"uris":["http://zotero.org/groups/749645/items/IMFHDVUI"],"uri":["http://zotero.org/groups/749645/items/IMFHDVUI"],"itemData":{"id":12070,"type":"report","event-place":"Washington,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13391,"uris":["http://zotero.org/groups/749645/items/MUX62FJQ"],"uri":["http://zotero.org/groups/749645/items/MUX62FJQ"],"itemData":{"id":13391,"type":"article-journal","container-title":"Geomorphology","issue":"1-3","page":"245–268","source":"Google Scholar","title":"Foredunes and blowouts: initiation, geomorphology and dynamics","title-short":"Foredunes and blowouts","volume":"48","author":[{"family":"Hesp","given":"Patrick"}],"issued":{"date-parts":[["2002"]]}}},{"id":14676,"uris":["http://zotero.org/groups/749645/items/9C7UNWNQ"],"uri":["http://zotero.org/groups/749645/items/9C7UNWNQ"],"itemData":{"id":14676,"type":"chapter","container-title":"Treatise on geomorphology. Vol. 11, Aeolian geomorphology","event-place":"San Diego, CA","page":"328-355","publisher":"Academic Press","publisher-place":"San Diego, CA","title":"Coastal dunes","volume":"11","author":[{"family":"Hesp","given":"P. A."},{"family":"Walker","given":"I. J."}],"editor":[{"family":"Shroder","given":"J."},{"family":"Lancaster","given":"N."},{"family":"Sherman","given":"D. J."},{"family":"Baas","given":"A. C. W."}],"issued":{"date-parts":[["2013"]]}}}],"schema":"https://github.com/citation-style-language/schema/raw/master/csl-citation.json"} </w:instrText>
      </w:r>
      <w:r w:rsidRPr="00A3311D">
        <w:rPr>
          <w:rFonts w:cstheme="minorHAnsi"/>
        </w:rPr>
        <w:fldChar w:fldCharType="separate"/>
      </w:r>
      <w:r w:rsidR="00A31298">
        <w:rPr>
          <w:rFonts w:ascii="Calibri" w:hAnsi="Calibri" w:cs="Calibri"/>
        </w:rPr>
        <w:t>(Wiedemann 1984; Hesp 2002; Hesp &amp; Walker 2013)</w:t>
      </w:r>
      <w:r w:rsidRPr="00A3311D">
        <w:rPr>
          <w:rFonts w:cstheme="minorHAnsi"/>
        </w:rPr>
        <w:fldChar w:fldCharType="end"/>
      </w:r>
      <w:r w:rsidRPr="00A3311D">
        <w:rPr>
          <w:rFonts w:cstheme="minorHAnsi"/>
        </w:rPr>
        <w:t xml:space="preserve">. </w:t>
      </w:r>
      <w:r>
        <w:rPr>
          <w:rFonts w:cstheme="minorHAnsi"/>
        </w:rPr>
        <w:t>In northern California, t</w:t>
      </w:r>
      <w:r w:rsidRPr="00A3311D">
        <w:rPr>
          <w:rFonts w:cstheme="minorHAnsi"/>
        </w:rPr>
        <w:t>he foredune</w:t>
      </w:r>
      <w:r>
        <w:rPr>
          <w:rFonts w:cstheme="minorHAnsi"/>
        </w:rPr>
        <w:t xml:space="preserve"> may be partially to fully stabilized by low-growing annual and perennial forbs and grasses known as dune mat vegetation </w:t>
      </w:r>
      <w:r>
        <w:rPr>
          <w:rFonts w:cstheme="minorHAnsi"/>
        </w:rPr>
        <w:fldChar w:fldCharType="begin"/>
      </w:r>
      <w:r w:rsidR="00F03DC7">
        <w:rPr>
          <w:rFonts w:cstheme="minorHAnsi"/>
        </w:rPr>
        <w:instrText xml:space="preserve"> ADDIN ZOTERO_ITEM CSL_CITATION {"citationID":"VDiiIMYF","properties":{"formattedCitation":"(Wiedemann 1984; Pickart &amp; Sawyer 1998, 1998; Gordon 2000; Hesp &amp; Mart\\uc0\\u237{}nez 2007)","plainCitation":"(Wiedemann 1984; Pickart &amp; Sawyer 1998, 1998; Gordon 2000; Hesp &amp; Martínez 2007)","noteIndex":0},"citationItems":[{"id":12070,"uris":["http://zotero.org/groups/749645/items/IMFHDVUI"],"uri":["http://zotero.org/groups/749645/items/IMFHDVUI"],"itemData":{"id":12070,"type":"report","event-place":"Washington,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O."}],"issued":{"date-parts":[["1998"]]}}},{"id":12012,"uris":["http://zotero.org/groups/749645/items/75GDAMBR"],"uri":["http://zotero.org/groups/749645/items/75GDAMBR"],"itemData":{"id":12012,"type":"article-journal","abstract":"To conserve native plants, pollinators and their nesting habitats must also be protected. Indicator plants for nesting sites of the native leafcutter bee Megachile wheeleri Mitchell were characterized within a Northern California coastal dunes preserve. Nesting was restricted to the Poa-Lathyrus plant community. Significant positive associations were detected between bee nests and Aira praecox L., A. caryophyllea L., Solidago spathulata DC., Juncus lesueurii Bolander, and mosses; negative associations with Carex obnupta L. Bailey and Lathyrus littoralis (Nuttall) Endlicher. Nest density and total plant cover were not significantly correlated. Nests were generally not constructed near the bee’s host plants. Most nesting occurred in a zone transitional between mesic lowlands and xeric higher elevations. Natural successional change was increasing nesting habitat, but climax shore pine-spruce forest should eventually eliminate nesting habitat in the long term if succession is not disturbed. The introduced plants Lupinus arboreus Sims and Ammophila arenaria L. may eliminate nest habitat, but Aira praecox L. and A. caryophyllea L. may enhance it. Other bee and wasp species were present in samples but no significant associations with plants were detected because densities were so low. Very large sample sizes will be required to determine significant associations for those species. M. wheeleri nests ranged from dense aggregations to scattered individual nests. Other bee and wasp species also nested within M. wheeleri nest aggregations, including the sphecid wasp Bembix americana comata J. Parker, which normally nests in barren sand. Native plant restoration activities may benefit from restoration of native pollinators.","container-title":"Pan-Pacific Entomologist","issue":"4","language":"en","page":"219-233","title":"Plants as indicators of leafcutter bee (Hymenoptera: Megachilidae) nest habitat in coastal dunes","title-short":"Plants as indicators of leafcutter bee (Hymenoptera","volume":"76","author":[{"family":"Gordon","given":"David M."}],"issued":{"date-parts":[["2000"]]}}},{"id":12443,"uris":["http://zotero.org/groups/749645/items/2DLESZU6"],"uri":["http://zotero.org/groups/749645/items/2DLESZU6"],"itemData":{"id":12443,"type":"chapter","container-title":"Plant disturbance ecology: the process and the response","event-place":"San Diego, CA","page":"215–247","publisher":"Academic Press","publisher-place":"San Diego, CA","source":"Google Scholar","title":"Disturbance processes and dynamics in coastal dunes","author":[{"family":"Hesp","given":"Patrick A."},{"family":"Martínez","given":"M. Luisa"}],"editor":[{"family":"Johnson","given":"EA"},{"family":"Miyanishi","given":"K"}],"issued":{"date-parts":[["2007"]]}}}],"schema":"https://github.com/citation-style-language/schema/raw/master/csl-citation.json"} </w:instrText>
      </w:r>
      <w:r>
        <w:rPr>
          <w:rFonts w:cstheme="minorHAnsi"/>
        </w:rPr>
        <w:fldChar w:fldCharType="separate"/>
      </w:r>
      <w:r w:rsidR="00A31298" w:rsidRPr="00A31298">
        <w:rPr>
          <w:rFonts w:ascii="Calibri" w:hAnsi="Calibri" w:cs="Calibri"/>
        </w:rPr>
        <w:t>(Wiedemann 1984; Pickart &amp; Sawyer 1998, 1998; Gordon 2000; Hesp &amp; Martínez 2007)</w:t>
      </w:r>
      <w:r>
        <w:rPr>
          <w:rFonts w:cstheme="minorHAnsi"/>
        </w:rPr>
        <w:fldChar w:fldCharType="end"/>
      </w:r>
      <w:r w:rsidR="00E74171">
        <w:rPr>
          <w:rFonts w:cstheme="minorHAnsi"/>
        </w:rPr>
        <w:t>. Common</w:t>
      </w:r>
      <w:r>
        <w:rPr>
          <w:rFonts w:cstheme="minorHAnsi"/>
        </w:rPr>
        <w:t xml:space="preserve"> </w:t>
      </w:r>
      <w:r w:rsidR="004D0ABA">
        <w:rPr>
          <w:rFonts w:cstheme="minorHAnsi"/>
        </w:rPr>
        <w:t xml:space="preserve">dune mat </w:t>
      </w:r>
      <w:r>
        <w:rPr>
          <w:rFonts w:cstheme="minorHAnsi"/>
        </w:rPr>
        <w:t xml:space="preserve">species </w:t>
      </w:r>
      <w:r w:rsidR="00E74171">
        <w:rPr>
          <w:rFonts w:cstheme="minorHAnsi"/>
        </w:rPr>
        <w:t>include</w:t>
      </w:r>
      <w:r>
        <w:rPr>
          <w:rFonts w:cstheme="minorHAnsi"/>
        </w:rPr>
        <w:t xml:space="preserve"> sand verbena (</w:t>
      </w:r>
      <w:r w:rsidRPr="003F5525">
        <w:rPr>
          <w:rFonts w:cstheme="minorHAnsi"/>
          <w:i/>
        </w:rPr>
        <w:t>Abronia latifolia</w:t>
      </w:r>
      <w:r>
        <w:rPr>
          <w:rFonts w:cstheme="minorHAnsi"/>
        </w:rPr>
        <w:t>),</w:t>
      </w:r>
      <w:r w:rsidRPr="003F5525">
        <w:rPr>
          <w:rFonts w:cstheme="minorHAnsi"/>
          <w:i/>
        </w:rPr>
        <w:t xml:space="preserve"> </w:t>
      </w:r>
      <w:r>
        <w:rPr>
          <w:rFonts w:cstheme="minorHAnsi"/>
        </w:rPr>
        <w:t>silver beachweed (</w:t>
      </w:r>
      <w:r w:rsidRPr="003F5525">
        <w:rPr>
          <w:rFonts w:cstheme="minorHAnsi"/>
          <w:i/>
        </w:rPr>
        <w:t>Ambrosia chamissonis</w:t>
      </w:r>
      <w:r>
        <w:rPr>
          <w:rFonts w:cstheme="minorHAnsi"/>
        </w:rPr>
        <w:t>; also called beach bur), beach knotweed (</w:t>
      </w:r>
      <w:r w:rsidRPr="00291862">
        <w:rPr>
          <w:i/>
        </w:rPr>
        <w:t>Polygonum paronychia</w:t>
      </w:r>
      <w:r w:rsidRPr="0033427D">
        <w:t>),</w:t>
      </w:r>
      <w:r>
        <w:t xml:space="preserve"> coast buckwheat (</w:t>
      </w:r>
      <w:r w:rsidRPr="00984B87">
        <w:rPr>
          <w:i/>
        </w:rPr>
        <w:t>Eriogonum latifolium</w:t>
      </w:r>
      <w:r>
        <w:t>), and European searocket (</w:t>
      </w:r>
      <w:r w:rsidRPr="000F5177">
        <w:rPr>
          <w:i/>
        </w:rPr>
        <w:t>Cakile maritima</w:t>
      </w:r>
      <w:r>
        <w:t>;</w:t>
      </w:r>
      <w:r>
        <w:rPr>
          <w:rFonts w:cstheme="minorHAnsi"/>
        </w:rPr>
        <w:t xml:space="preserve"> </w:t>
      </w:r>
      <w:r>
        <w:rPr>
          <w:rFonts w:cstheme="minorHAnsi"/>
        </w:rPr>
        <w:fldChar w:fldCharType="begin"/>
      </w:r>
      <w:r w:rsidR="00F03DC7">
        <w:rPr>
          <w:rFonts w:cstheme="minorHAnsi"/>
        </w:rPr>
        <w:instrText xml:space="preserve"> ADDIN ZOTERO_ITEM CSL_CITATION {"citationID":"880eZkeY","properties":{"formattedCitation":"(Wiedemann 1984; Pickart &amp; Barbour 2007; CNPS 2018)","plainCitation":"(Wiedemann 1984; Pickart &amp; Barbour 2007; CNPS 2018)","dontUpdate":true,"noteIndex":0},"citationItems":[{"id":12070,"uris":["http://zotero.org/groups/749645/items/IMFHDVUI"],"uri":["http://zotero.org/groups/749645/items/IMFHDVUI"],"itemData":{"id":12070,"type":"report","event-place":"Washington,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M."}],"issued":{"date-parts":[["1984"]]}}},{"id":12391,"uris":["http://zotero.org/groups/749645/items/W4KCSNDF"],"uri":["http://zotero.org/groups/749645/items/W4KCSNDF"],"itemData":{"id":12391,"type":"chapter","container-title":"Terrestrial vegetation of California","edition":"3","event-place":"Berkeley, CA","page":"155-179","publisher":"University of California Press","publisher-place":"Berkeley, CA","title":"Beach and dune","author":[{"family":"Pickart","given":"Andrea J."},{"family":"Barbour","given":"Michael G."}],"editor":[{"family":"Barbour","given":"Michael G."},{"family":"Keeler-Wolf","given":"Todd"},{"family":"Schoenherr","given":"Allan A."}],"issued":{"date-parts":[["2007"]]}}},{"id":9652,"uris":["http://zotero.org/groups/749645/items/UZPP949G"],"uri":["http://zotero.org/groups/749645/items/UZPP949G"],"itemData":{"id":9652,"type":"book","publisher":"California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Pr>
          <w:rFonts w:cstheme="minorHAnsi"/>
        </w:rPr>
        <w:fldChar w:fldCharType="separate"/>
      </w:r>
      <w:r>
        <w:rPr>
          <w:rFonts w:ascii="Calibri" w:hAnsi="Calibri" w:cs="Calibri"/>
        </w:rPr>
        <w:t>Wiedemann 1984; Pickart &amp; Barbour 2007; CNPS 2018)</w:t>
      </w:r>
      <w:r>
        <w:rPr>
          <w:rFonts w:cstheme="minorHAnsi"/>
        </w:rPr>
        <w:fldChar w:fldCharType="end"/>
      </w:r>
      <w:r>
        <w:rPr>
          <w:rFonts w:cstheme="minorHAnsi"/>
        </w:rPr>
        <w:t>. Many semi-stable coastal dunes in northern California also have been extensively colonized by non-native species, includ</w:t>
      </w:r>
      <w:r w:rsidR="00E74171">
        <w:rPr>
          <w:rFonts w:cstheme="minorHAnsi"/>
        </w:rPr>
        <w:t>ing</w:t>
      </w:r>
      <w:r>
        <w:rPr>
          <w:rFonts w:cstheme="minorHAnsi"/>
        </w:rPr>
        <w:t xml:space="preserve"> European beach</w:t>
      </w:r>
      <w:r w:rsidR="008A031B">
        <w:rPr>
          <w:rFonts w:cstheme="minorHAnsi"/>
        </w:rPr>
        <w:t xml:space="preserve"> </w:t>
      </w:r>
      <w:r>
        <w:rPr>
          <w:rFonts w:cstheme="minorHAnsi"/>
        </w:rPr>
        <w:t>grass (</w:t>
      </w:r>
      <w:r w:rsidRPr="0095719F">
        <w:rPr>
          <w:rFonts w:cstheme="minorHAnsi"/>
          <w:i/>
        </w:rPr>
        <w:t>Ammophila arenaria</w:t>
      </w:r>
      <w:r>
        <w:rPr>
          <w:rFonts w:cstheme="minorHAnsi"/>
        </w:rPr>
        <w:t>), yellow bush lupine (</w:t>
      </w:r>
      <w:r w:rsidRPr="006F5EB8">
        <w:rPr>
          <w:rFonts w:cstheme="minorHAnsi"/>
          <w:i/>
        </w:rPr>
        <w:t>Lupinus arboreus</w:t>
      </w:r>
      <w:r w:rsidR="00C1302B">
        <w:rPr>
          <w:rFonts w:cstheme="minorHAnsi"/>
        </w:rPr>
        <w:t>; native south of Sonoma County</w:t>
      </w:r>
      <w:r>
        <w:rPr>
          <w:rFonts w:cstheme="minorHAnsi"/>
        </w:rPr>
        <w:t>), iceplant (</w:t>
      </w:r>
      <w:r w:rsidRPr="006F5EB8">
        <w:rPr>
          <w:rFonts w:cstheme="minorHAnsi"/>
          <w:i/>
        </w:rPr>
        <w:t>Carpobrotus edulis</w:t>
      </w:r>
      <w:r w:rsidRPr="004F539F">
        <w:rPr>
          <w:rFonts w:cstheme="minorHAnsi"/>
        </w:rPr>
        <w:t>)</w:t>
      </w:r>
      <w:r>
        <w:rPr>
          <w:rFonts w:cstheme="minorHAnsi"/>
        </w:rPr>
        <w:t xml:space="preserve">, </w:t>
      </w:r>
      <w:r w:rsidRPr="00612050">
        <w:rPr>
          <w:rFonts w:eastAsia="Times New Roman" w:cstheme="minorHAnsi"/>
        </w:rPr>
        <w:t xml:space="preserve">European hairgrass </w:t>
      </w:r>
      <w:r>
        <w:rPr>
          <w:rFonts w:eastAsia="Times New Roman" w:cstheme="minorHAnsi"/>
        </w:rPr>
        <w:t>(</w:t>
      </w:r>
      <w:r w:rsidRPr="00612050">
        <w:rPr>
          <w:rFonts w:eastAsia="Times New Roman" w:cstheme="minorHAnsi"/>
          <w:i/>
          <w:iCs/>
        </w:rPr>
        <w:t>Aira praecox</w:t>
      </w:r>
      <w:r>
        <w:rPr>
          <w:rFonts w:eastAsia="Times New Roman" w:cstheme="minorHAnsi"/>
          <w:iCs/>
        </w:rPr>
        <w:t>),</w:t>
      </w:r>
      <w:r w:rsidRPr="00612050">
        <w:rPr>
          <w:rFonts w:eastAsia="Times New Roman" w:cstheme="minorHAnsi"/>
        </w:rPr>
        <w:t xml:space="preserve"> and squirreltail fescue </w:t>
      </w:r>
      <w:r>
        <w:rPr>
          <w:rFonts w:eastAsia="Times New Roman" w:cstheme="minorHAnsi"/>
        </w:rPr>
        <w:t>(</w:t>
      </w:r>
      <w:r w:rsidRPr="00612050">
        <w:rPr>
          <w:rFonts w:eastAsia="Times New Roman" w:cstheme="minorHAnsi"/>
          <w:i/>
          <w:iCs/>
        </w:rPr>
        <w:t>Vulpia bromoides</w:t>
      </w:r>
      <w:r w:rsidR="004638FE">
        <w:rPr>
          <w:rFonts w:eastAsia="Times New Roman" w:cstheme="minorHAnsi"/>
          <w:iCs/>
        </w:rPr>
        <w:t>;</w:t>
      </w:r>
      <w:r>
        <w:rPr>
          <w:rFonts w:eastAsia="Times New Roman" w:cstheme="minorHAnsi"/>
          <w:iCs/>
        </w:rPr>
        <w:t xml:space="preserve"> </w:t>
      </w:r>
      <w:r w:rsidRPr="00612050">
        <w:rPr>
          <w:rFonts w:cstheme="minorHAnsi"/>
        </w:rPr>
        <w:fldChar w:fldCharType="begin"/>
      </w:r>
      <w:r w:rsidR="00F03DC7">
        <w:rPr>
          <w:rFonts w:cstheme="minorHAnsi"/>
        </w:rPr>
        <w:instrText xml:space="preserve"> ADDIN ZOTERO_ITEM CSL_CITATION {"citationID":"8laSNuGl","properties":{"formattedCitation":"(Pickart et al. 1998; Pickart &amp; Sawyer 1998; California Coastal Conservancy 2007; Wiedemann &amp; Pickart 2008; Pickart 2013; Alpert 2016)","plainCitation":"(Pickart et al. 1998; Pickart &amp; Sawyer 1998; California Coastal Conservancy 2007; Wiedemann &amp; Pickart 2008; Pickart 2013; Alpert 2016)","dontUpdate":true,"noteIndex":0},"citationItems":[{"id":14668,"uris":["http://zotero.org/groups/749645/items/ZV9QMRXI"],"uri":["http://zotero.org/groups/749645/items/ZV9QMRXI"],"itemData":{"id":14668,"type":"article-journal","abstract":"We studied the ecological effects of the invasion of coastal dunes by Lupinus arboreus (yellow bush lupine), an introduced species, and used the results to develop manual restoration techniques on the North Spit of Humboldt Bay. Vegetation and soil data were collected in five vegetation types representing points along a continuum of bush lupine's invasive influence. We collected data on the number and size of shrubs, vegetation cover, and soil nutrients. One set of plots was subjected to two restoration treatments: removal of lupine shrubs only, or removal of all nonnative vegetation and removal of litter and duff. Treatments were repeated annually for four years, and emerging lupine seedlings were monitored for three years. Prior to treatment, ammonium and nitrate were found to increase along the lupine continuum, but organic matter decreased at the extreme lupine end. Yellow bush lupine was not the most significant variable affecting variation in soil nutrients. After four years, nonnative grasses, including Vulpia bromoides, Holcus lanatus (velvet grass), Bromus spp. (brome), and Aira spp. (European hairgrass), were significantly reduced in those restoration plots from which litter and duff was removed. Native species increased significantly in vegetation types that were less influenced by lupine. By the third year, soil variables differed among vegetation types but not by treatment. Bush lupine seedling emergence was higher, however, in plots receiving the litter and duff removal treatment. Based on these results, we conclude that bush lupine invasion results in both direct soil enrichment and indirect enrichment as a result of the associated encroachment of other nonnative species, particularly grasses. Although treatment did not affect soil nutrients during the period of this study, it did reduce establishment of nonnative grasses and recruitment of new bush lupine seedlings. Restoration should therefore include litter and duff removal. In areas that are heavily influenced by lupine and contain few native propagules, revegetation is also required.","container-title":"Restoration Ecology","issue":"1","page":"59–68","source":"Google Scholar","title":"Yellow bush lupine invasion in Northern California coastal dunes I. Ecological impacts and manual restoration techniques","volume":"6","author":[{"family":"Pickart","given":"Andrea J."},{"family":"Miller","given":"Linda M."},{"family":"Duebendorfer","given":"Thomas E."}],"issued":{"date-parts":[["1998"]]}}},{"id":13306,"uris":["http://zotero.org/groups/749645/items/H4D5CT78"],"uri":["http://zotero.org/groups/749645/items/H4D5CT78"],"itemData":{"id":13306,"type":"book","event-place":"Davis,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O."}],"issued":{"date-parts":[["1998"]]}}},{"id":12045,"uris":["http://zotero.org/groups/749645/items/CDUIFX2W"],"uri":["http://zotero.org/groups/749645/items/CDUIFX2W"],"itemData":{"id":12045,"type":"report","event-place":"Arcata, CA","number":"Prepared for the California Coastal Conservancy","publisher-place":"Arcata, CA","title":"Ma-le’l Dunes Cooperative Management Area Public Access Plan","author":[{"literal":"HWR Engineering &amp; Science"}],"issued":{"date-parts":[["2010"]]}}},{"id":14670,"uris":["http://zotero.org/groups/749645/items/9FENQN7E"],"uri":["http://zotero.org/groups/749645/items/9FENQN7E"],"itemData":{"id":14670,"type":"chapter","container-title":"Coastal Dunes. Ecological Studies, vol 171","event-place":"Berlin, Heidelberg","page":"53–65","publisher":"Springer","publisher-place":"Berlin, Heidelberg","source":"Google Scholar","title":"Temperate zone coastal dunes","author":[{"family":"Wiedemann","given":"A. M."},{"family":"Pickart","given":"A. J."}],"editor":[{"family":"Martínez","given":"M. L."},{"family":"Psuty","given":"N. P"}],"issued":{"date-parts":[["2008"]]}}},{"id":13545,"uris":["http://zotero.org/groups/749645/items/BXFRUYDS"],"uri":["http://zotero.org/groups/749645/items/BXFRUYDS"],"itemData":{"id":13545,"type":"chapter","abstract":"Coastal dune restoration on the west coast of North America has focused on the removal of invasive plants that reduce biodiversity and/or alter ecosystem processes. Manual removal (digging) of Ammophila arenaria and other non-native plants was carried out from 1992 to 1998 at the Lanphere Dunes, and from 2005 to 2010 at the Ma-le’l Dunes, both currently part of Humboldt Bay National Wildlife Refuge. The earlier project removed Ammophila over several years in a patchwork fashion to avoid mobilizing dunes. Over the ensuing two decades vegetation recovered without assistance and is now similar in cover and species composition to nearby uninvaded dunes. In contrast, Ammophila removal at the Ma-le’l Dunes was not spatially phased, and increased foredune erosion was observed. The native dune grass Leymus mollis was planted and continues to spread. Vegetation at the Ma-le’l Dunes, representing an earlier point along the temporal restoration continuum, is currently lower in cover than the Lanphere restoration and lower in species diversity than both the earlier restoration project and the uninvaded dunes. Manual removal was costly, but reduced or eliminated the need for revegetation. Community volunteers were engaged and continue to support both projects, improving the long-term outlook for preventing reinvasion.","container-title":"Restoration of Coastal Dunes","event-place":"Berlin, Heidelberg","page":"159–171","publisher":"Springer Series on Environmental Management. Springer","publisher-place":"Berlin, Heidelberg","source":"Google Scholar","title":"Dune restoration over two decades at the Lanphere and Ma-le’l Dunes in northern California","author":[{"family":"Pickart","given":"Andrea J."}],"editor":[{"family":"Martínez","given":"M."},{"family":"Gallego-Fernández","given":"J."},{"family":"Hesp","given":"P."}],"issued":{"date-parts":[["2013"]]}}},{"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612050">
        <w:rPr>
          <w:rFonts w:cstheme="minorHAnsi"/>
        </w:rPr>
        <w:fldChar w:fldCharType="separate"/>
      </w:r>
      <w:r w:rsidR="00A31298">
        <w:rPr>
          <w:rFonts w:ascii="Calibri" w:hAnsi="Calibri" w:cs="Calibri"/>
        </w:rPr>
        <w:t>Pickart et al. 1998; Pickart &amp; Sawyer 1998; California Coastal Conservancy 2007; Wiedemann &amp; Pickart 2008; Pickart 2013; Alpert 2016)</w:t>
      </w:r>
      <w:r w:rsidRPr="00612050">
        <w:rPr>
          <w:rFonts w:cstheme="minorHAnsi"/>
        </w:rPr>
        <w:fldChar w:fldCharType="end"/>
      </w:r>
      <w:r>
        <w:rPr>
          <w:rFonts w:cstheme="minorHAnsi"/>
        </w:rPr>
        <w:t>.</w:t>
      </w:r>
    </w:p>
    <w:p w14:paraId="7E60946B" w14:textId="77777777" w:rsidR="00270EA0" w:rsidRDefault="00270EA0" w:rsidP="00270EA0">
      <w:pPr>
        <w:rPr>
          <w:rFonts w:cstheme="minorHAnsi"/>
        </w:rPr>
      </w:pPr>
    </w:p>
    <w:p w14:paraId="5A2AD2D7" w14:textId="32E42E82" w:rsidR="00270EA0" w:rsidRDefault="004C75EC" w:rsidP="00270EA0">
      <w:pPr>
        <w:rPr>
          <w:rFonts w:cstheme="minorHAnsi"/>
        </w:rPr>
      </w:pPr>
      <w:r>
        <w:rPr>
          <w:rFonts w:cstheme="minorHAnsi"/>
        </w:rPr>
        <w:t xml:space="preserve">Several distinct ecosystems lie landward </w:t>
      </w:r>
      <w:r w:rsidR="00270EA0">
        <w:rPr>
          <w:rFonts w:cstheme="minorHAnsi"/>
        </w:rPr>
        <w:t xml:space="preserve">(east) of many foredune systems, including low-lying swales, deflation basins of parabolic dunes, sandy plains, or migrating dunefields </w:t>
      </w:r>
      <w:r w:rsidR="00270EA0">
        <w:rPr>
          <w:rFonts w:cstheme="minorHAnsi"/>
        </w:rPr>
        <w:fldChar w:fldCharType="begin"/>
      </w:r>
      <w:r w:rsidR="00F03DC7">
        <w:rPr>
          <w:rFonts w:cstheme="minorHAnsi"/>
        </w:rPr>
        <w:instrText xml:space="preserve"> ADDIN ZOTERO_ITEM CSL_CITATION {"citationID":"nfRtG8K0","properties":{"formattedCitation":"(Hesp 2002; Hesp &amp; Walker 2013)","plainCitation":"(Hesp 2002; Hesp &amp; Walker 2013)","noteIndex":0},"citationItems":[{"id":13391,"uris":["http://zotero.org/groups/749645/items/MUX62FJQ"],"uri":["http://zotero.org/groups/749645/items/MUX62FJQ"],"itemData":{"id":13391,"type":"article-journal","container-title":"Geomorphology","issue":"1-3","page":"245–268","source":"Google Scholar","title":"Foredunes and blowouts: initiation, geomorphology and dynamics","title-short":"Foredunes and blowouts","volume":"48","author":[{"family":"Hesp","given":"Patrick"}],"issued":{"date-parts":[["2002"]]}}},{"id":14676,"uris":["http://zotero.org/groups/749645/items/9C7UNWNQ"],"uri":["http://zotero.org/groups/749645/items/9C7UNWNQ"],"itemData":{"id":14676,"type":"chapter","container-title":"Treatise on geomorphology. Vol. 11, Aeolian geomorphology","event-place":"San Diego, CA","page":"328-355","publisher":"Academic Press","publisher-place":"San Diego, CA","title":"Coastal dunes","volume":"11","author":[{"family":"Hesp","given":"P. A."},{"family":"Walker","given":"I. J."}],"editor":[{"family":"Shroder","given":"J."},{"family":"Lancaster","given":"N."},{"family":"Sherman","given":"D. J."},{"family":"Baas","given":"A. C. W."}],"issued":{"date-parts":[["2013"]]}}}],"schema":"https://github.com/citation-style-language/schema/raw/master/csl-citation.json"} </w:instrText>
      </w:r>
      <w:r w:rsidR="00270EA0">
        <w:rPr>
          <w:rFonts w:cstheme="minorHAnsi"/>
        </w:rPr>
        <w:fldChar w:fldCharType="separate"/>
      </w:r>
      <w:r w:rsidR="00A31298">
        <w:rPr>
          <w:rFonts w:ascii="Calibri" w:hAnsi="Calibri" w:cs="Calibri"/>
        </w:rPr>
        <w:t>(Hesp 2002; Hesp &amp; Walker 2013)</w:t>
      </w:r>
      <w:r w:rsidR="00270EA0">
        <w:rPr>
          <w:rFonts w:cstheme="minorHAnsi"/>
        </w:rPr>
        <w:fldChar w:fldCharType="end"/>
      </w:r>
      <w:r w:rsidR="00270EA0">
        <w:rPr>
          <w:rFonts w:eastAsiaTheme="minorHAnsi" w:cstheme="minorHAnsi"/>
          <w:iCs/>
        </w:rPr>
        <w:t xml:space="preserve">. Some dune </w:t>
      </w:r>
      <w:r w:rsidR="00270EA0">
        <w:rPr>
          <w:rFonts w:cstheme="minorHAnsi"/>
        </w:rPr>
        <w:t xml:space="preserve">swales </w:t>
      </w:r>
      <w:r w:rsidR="006C1048">
        <w:rPr>
          <w:rFonts w:cstheme="minorHAnsi"/>
        </w:rPr>
        <w:t>are</w:t>
      </w:r>
      <w:r w:rsidR="00270EA0">
        <w:rPr>
          <w:rFonts w:cstheme="minorHAnsi"/>
        </w:rPr>
        <w:t xml:space="preserve"> filled with water for several months of the year</w:t>
      </w:r>
      <w:r w:rsidR="00494381">
        <w:rPr>
          <w:rFonts w:cstheme="minorHAnsi"/>
        </w:rPr>
        <w:t xml:space="preserve"> </w:t>
      </w:r>
      <w:r w:rsidR="00494381">
        <w:rPr>
          <w:rFonts w:cstheme="minorHAnsi"/>
        </w:rPr>
        <w:fldChar w:fldCharType="begin"/>
      </w:r>
      <w:r w:rsidR="00F03DC7">
        <w:rPr>
          <w:rFonts w:cstheme="minorHAnsi"/>
        </w:rPr>
        <w:instrText xml:space="preserve"> ADDIN ZOTERO_ITEM CSL_CITATION {"citationID":"s0SXKBNv","properties":{"formattedCitation":"(Alpert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494381">
        <w:rPr>
          <w:rFonts w:cstheme="minorHAnsi"/>
        </w:rPr>
        <w:fldChar w:fldCharType="separate"/>
      </w:r>
      <w:r w:rsidR="00A31298" w:rsidRPr="00A31298">
        <w:rPr>
          <w:rFonts w:ascii="Calibri" w:cs="Calibri"/>
        </w:rPr>
        <w:t>(Alpert 2016)</w:t>
      </w:r>
      <w:r w:rsidR="00494381">
        <w:rPr>
          <w:rFonts w:cstheme="minorHAnsi"/>
        </w:rPr>
        <w:fldChar w:fldCharType="end"/>
      </w:r>
      <w:r w:rsidR="00270EA0">
        <w:rPr>
          <w:rFonts w:cstheme="minorHAnsi"/>
        </w:rPr>
        <w:t xml:space="preserve"> and support</w:t>
      </w:r>
      <w:r w:rsidR="00270EA0" w:rsidRPr="00AA0A54">
        <w:rPr>
          <w:rFonts w:cstheme="minorHAnsi"/>
        </w:rPr>
        <w:t xml:space="preserve"> </w:t>
      </w:r>
      <w:r w:rsidR="00270EA0">
        <w:rPr>
          <w:rFonts w:cstheme="minorHAnsi"/>
        </w:rPr>
        <w:t>herbaceous and woody wetland vegetation, including patches of slough sedge (</w:t>
      </w:r>
      <w:r w:rsidR="00270EA0" w:rsidRPr="003F5525">
        <w:rPr>
          <w:rFonts w:cstheme="minorHAnsi"/>
          <w:i/>
        </w:rPr>
        <w:t>Carex obnupta</w:t>
      </w:r>
      <w:r w:rsidR="00270EA0">
        <w:rPr>
          <w:rFonts w:cstheme="minorHAnsi"/>
        </w:rPr>
        <w:t>) and coastal dune willow (</w:t>
      </w:r>
      <w:r w:rsidR="00270EA0" w:rsidRPr="003F5525">
        <w:rPr>
          <w:rFonts w:cstheme="minorHAnsi"/>
          <w:i/>
        </w:rPr>
        <w:t>Salix hookeriana</w:t>
      </w:r>
      <w:r w:rsidR="00270EA0">
        <w:rPr>
          <w:rFonts w:cstheme="minorHAnsi"/>
        </w:rPr>
        <w:t xml:space="preserve">) thickets </w:t>
      </w:r>
      <w:r w:rsidR="00270EA0">
        <w:rPr>
          <w:rFonts w:eastAsiaTheme="minorHAnsi" w:cstheme="minorHAnsi"/>
        </w:rPr>
        <w:fldChar w:fldCharType="begin"/>
      </w:r>
      <w:r w:rsidR="00F03DC7">
        <w:rPr>
          <w:rFonts w:eastAsiaTheme="minorHAnsi" w:cstheme="minorHAnsi"/>
        </w:rPr>
        <w:instrText xml:space="preserve"> ADDIN ZOTERO_ITEM CSL_CITATION {"citationID":"uDXHVLol","properties":{"formattedCitation":"(Wiedemann 1984; Gordon 2000; Alpert 2016)","plainCitation":"(Wiedemann 1984; Gordon 2000; Alpert 2016)","dontUpdate":true,"noteIndex":0},"citationItems":[{"id":12070,"uris":["http://zotero.org/groups/749645/items/IMFHDVUI"],"uri":["http://zotero.org/groups/749645/items/IMFHDVUI"],"itemData":{"id":12070,"type":"report","event-place":"Washington,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M."}],"issued":{"date-parts":[["1984"]]}}},{"id":12012,"uris":["http://zotero.org/groups/749645/items/75GDAMBR"],"uri":["http://zotero.org/groups/749645/items/75GDAMBR"],"itemData":{"id":12012,"type":"article-journal","abstract":"To conserve native plants, pollinators and their nesting habitats must also be protected. Indicator plants for nesting sites of the native leafcutter bee Megachile wheeleri Mitchell were characterized within a Northern California coastal dunes preserve. Nesting was restricted to the Poa-Lathyrus plant community. Significant positive associations were detected between bee nests and Aira praecox L., A. caryophyllea L., Solidago spathulata DC., Juncus lesueurii Bolander, and mosses; negative associations with Carex obnupta L. Bailey and Lathyrus littoralis (Nuttall) Endlicher. Nest density and total plant cover were not significantly correlated. Nests were generally not constructed near the bee’s host plants. Most nesting occurred in a zone transitional between mesic lowlands and xeric higher elevations. Natural successional change was increasing nesting habitat, but climax shore pine-spruce forest should eventually eliminate nesting habitat in the long term if succession is not disturbed. The introduced plants Lupinus arboreus Sims and Ammophila arenaria L. may eliminate nest habitat, but Aira praecox L. and A. caryophyllea L. may enhance it. Other bee and wasp species were present in samples but no significant associations with plants were detected because densities were so low. Very large sample sizes will be required to determine significant associations for those species. M. wheeleri nests ranged from dense aggregations to scattered individual nests. Other bee and wasp species also nested within M. wheeleri nest aggregations, including the sphecid wasp Bembix americana comata J. Parker, which normally nests in barren sand. Native plant restoration activities may benefit from restoration of native pollinators.","container-title":"Pan-Pacific Entomologist","issue":"4","language":"en","page":"219-233","title":"Plants as indicators of leafcutter bee (Hymenoptera: Megachilidae) nest habitat in coastal dunes","title-short":"Plants as indicators of leafcutter bee (Hymenoptera","volume":"76","author":[{"family":"Gordon","given":"David M."}],"issued":{"date-parts":[["2000"]]}}},{"id":9797,"uris":["http://zotero.org/groups/749645/items/KVFCU8LF"],"uri":["http://zotero.org/groups/749645/items/KVFCU8LF"],"itemData":{"id":9797,"type":"chapter","container-title":"Ecosystems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270EA0">
        <w:rPr>
          <w:rFonts w:eastAsiaTheme="minorHAnsi" w:cstheme="minorHAnsi"/>
        </w:rPr>
        <w:fldChar w:fldCharType="separate"/>
      </w:r>
      <w:r w:rsidR="00270EA0" w:rsidRPr="00045026">
        <w:rPr>
          <w:rFonts w:ascii="Calibri" w:hAnsi="Calibri" w:cs="Calibri"/>
        </w:rPr>
        <w:t>(Wiedemann 1984; Gordon 2000; Alpert 2016)</w:t>
      </w:r>
      <w:r w:rsidR="00270EA0">
        <w:rPr>
          <w:rFonts w:eastAsiaTheme="minorHAnsi" w:cstheme="minorHAnsi"/>
        </w:rPr>
        <w:fldChar w:fldCharType="end"/>
      </w:r>
      <w:r w:rsidR="00270EA0">
        <w:rPr>
          <w:rFonts w:cstheme="minorHAnsi"/>
        </w:rPr>
        <w:t xml:space="preserve">. Farther inland, </w:t>
      </w:r>
      <w:r w:rsidR="00CF56FC">
        <w:rPr>
          <w:rFonts w:cstheme="minorHAnsi"/>
        </w:rPr>
        <w:t xml:space="preserve">some </w:t>
      </w:r>
      <w:r w:rsidR="00EB5841">
        <w:rPr>
          <w:rFonts w:cstheme="minorHAnsi"/>
        </w:rPr>
        <w:t>older, more</w:t>
      </w:r>
      <w:r w:rsidR="00EB5841">
        <w:rPr>
          <w:rFonts w:eastAsiaTheme="minorHAnsi" w:cstheme="minorHAnsi"/>
        </w:rPr>
        <w:t xml:space="preserve"> stabilized dunes </w:t>
      </w:r>
      <w:r w:rsidR="005D717A">
        <w:rPr>
          <w:rFonts w:cstheme="minorHAnsi"/>
        </w:rPr>
        <w:t>support</w:t>
      </w:r>
      <w:r w:rsidR="00270EA0">
        <w:rPr>
          <w:rFonts w:cstheme="minorHAnsi"/>
        </w:rPr>
        <w:t xml:space="preserve"> </w:t>
      </w:r>
      <w:r w:rsidR="00E57A38">
        <w:rPr>
          <w:rFonts w:eastAsiaTheme="minorHAnsi" w:cstheme="minorHAnsi"/>
        </w:rPr>
        <w:t xml:space="preserve">small patches of forest </w:t>
      </w:r>
      <w:r w:rsidR="00270EA0">
        <w:rPr>
          <w:rFonts w:eastAsiaTheme="minorHAnsi" w:cstheme="minorHAnsi"/>
        </w:rPr>
        <w:t xml:space="preserve">dominated primarily by short-statured beach pine </w:t>
      </w:r>
      <w:r w:rsidR="00270EA0" w:rsidRPr="00E37C37">
        <w:rPr>
          <w:rFonts w:cstheme="minorHAnsi"/>
        </w:rPr>
        <w:t>(</w:t>
      </w:r>
      <w:r w:rsidR="00270EA0" w:rsidRPr="00E37C37">
        <w:rPr>
          <w:rFonts w:eastAsiaTheme="minorHAnsi" w:cstheme="minorHAnsi"/>
          <w:i/>
          <w:iCs/>
        </w:rPr>
        <w:t>Pinus contorta</w:t>
      </w:r>
      <w:r w:rsidR="00270EA0" w:rsidRPr="00E37C37">
        <w:rPr>
          <w:rFonts w:eastAsiaTheme="minorHAnsi" w:cstheme="minorHAnsi"/>
          <w:iCs/>
        </w:rPr>
        <w:t xml:space="preserve"> </w:t>
      </w:r>
      <w:r w:rsidR="00270EA0">
        <w:rPr>
          <w:rFonts w:eastAsiaTheme="minorHAnsi" w:cstheme="minorHAnsi"/>
          <w:i/>
          <w:iCs/>
        </w:rPr>
        <w:t>c</w:t>
      </w:r>
      <w:r w:rsidR="00270EA0" w:rsidRPr="00E37C37">
        <w:rPr>
          <w:rFonts w:eastAsiaTheme="minorHAnsi" w:cstheme="minorHAnsi"/>
          <w:i/>
          <w:iCs/>
        </w:rPr>
        <w:t>ontorta</w:t>
      </w:r>
      <w:r w:rsidR="00270EA0" w:rsidRPr="00E37C37">
        <w:rPr>
          <w:rFonts w:eastAsiaTheme="minorHAnsi" w:cstheme="minorHAnsi"/>
          <w:iCs/>
        </w:rPr>
        <w:t>;</w:t>
      </w:r>
      <w:r w:rsidR="00270EA0" w:rsidRPr="00C00C31">
        <w:rPr>
          <w:rFonts w:eastAsiaTheme="minorHAnsi" w:cstheme="minorHAnsi"/>
          <w:iCs/>
        </w:rPr>
        <w:t xml:space="preserve"> also called shore pine</w:t>
      </w:r>
      <w:r w:rsidR="00770881">
        <w:rPr>
          <w:rFonts w:eastAsiaTheme="minorHAnsi" w:cstheme="minorHAnsi"/>
          <w:iCs/>
        </w:rPr>
        <w:t>;</w:t>
      </w:r>
      <w:r w:rsidR="00270EA0">
        <w:t xml:space="preserve"> </w:t>
      </w:r>
      <w:r w:rsidR="00270EA0">
        <w:fldChar w:fldCharType="begin"/>
      </w:r>
      <w:r w:rsidR="00F03DC7">
        <w:instrText xml:space="preserve"> ADDIN ZOTERO_ITEM CSL_CITATION {"citationID":"AvELOMaz","properties":{"formattedCitation":"(Wiedemann 1984)","plainCitation":"(Wiedemann 1984)","dontUpdate":true,"noteIndex":0},"citationItems":[{"id":12070,"uris":["http://zotero.org/groups/749645/items/IMFHDVUI"],"uri":["http://zotero.org/groups/749645/items/IMFHDVUI"],"itemData":{"id":12070,"type":"report","event-place":"Washington,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M."}],"issued":{"date-parts":[["1984"]]}}}],"schema":"https://github.com/citation-style-language/schema/raw/master/csl-citation.json"} </w:instrText>
      </w:r>
      <w:r w:rsidR="00270EA0">
        <w:fldChar w:fldCharType="separate"/>
      </w:r>
      <w:r w:rsidR="00270EA0" w:rsidRPr="009E504C">
        <w:t>Wiedemann 1984</w:t>
      </w:r>
      <w:r w:rsidR="00270EA0">
        <w:t xml:space="preserve">; </w:t>
      </w:r>
      <w:r w:rsidR="00270EA0" w:rsidRPr="00310C53">
        <w:t>Green 1999</w:t>
      </w:r>
      <w:r w:rsidR="00270EA0" w:rsidRPr="009E504C">
        <w:t>)</w:t>
      </w:r>
      <w:r w:rsidR="00270EA0">
        <w:fldChar w:fldCharType="end"/>
      </w:r>
      <w:r w:rsidR="00270EA0">
        <w:t xml:space="preserve">. </w:t>
      </w:r>
      <w:r w:rsidR="00270EA0">
        <w:rPr>
          <w:rFonts w:cstheme="minorHAnsi"/>
        </w:rPr>
        <w:t xml:space="preserve">Other species associated with </w:t>
      </w:r>
      <w:r w:rsidR="004922D9">
        <w:rPr>
          <w:rFonts w:cstheme="minorHAnsi"/>
        </w:rPr>
        <w:lastRenderedPageBreak/>
        <w:t>dune</w:t>
      </w:r>
      <w:r w:rsidR="00270EA0">
        <w:rPr>
          <w:rFonts w:cstheme="minorHAnsi"/>
        </w:rPr>
        <w:t xml:space="preserve"> forests include grand fir (</w:t>
      </w:r>
      <w:r w:rsidR="00270EA0" w:rsidRPr="00C00C31">
        <w:rPr>
          <w:rFonts w:cstheme="minorHAnsi"/>
          <w:i/>
        </w:rPr>
        <w:t>Abies grandis</w:t>
      </w:r>
      <w:r w:rsidR="00270EA0">
        <w:rPr>
          <w:rFonts w:cstheme="minorHAnsi"/>
        </w:rPr>
        <w:t xml:space="preserve">), Sitka spruce </w:t>
      </w:r>
      <w:r w:rsidR="00270EA0" w:rsidRPr="00EB4F2C">
        <w:rPr>
          <w:rFonts w:eastAsiaTheme="minorHAnsi" w:cstheme="minorHAnsi"/>
          <w:iCs/>
        </w:rPr>
        <w:t>(</w:t>
      </w:r>
      <w:r w:rsidR="00270EA0" w:rsidRPr="00C36678">
        <w:rPr>
          <w:rFonts w:eastAsiaTheme="minorHAnsi" w:cstheme="minorHAnsi"/>
          <w:i/>
          <w:iCs/>
        </w:rPr>
        <w:t>Picea sitchensis</w:t>
      </w:r>
      <w:r w:rsidR="00270EA0" w:rsidRPr="00EB4F2C">
        <w:rPr>
          <w:rFonts w:eastAsiaTheme="minorHAnsi" w:cstheme="minorHAnsi"/>
          <w:iCs/>
        </w:rPr>
        <w:t>)</w:t>
      </w:r>
      <w:r w:rsidR="00270EA0">
        <w:rPr>
          <w:rFonts w:eastAsiaTheme="minorHAnsi" w:cstheme="minorHAnsi"/>
          <w:iCs/>
        </w:rPr>
        <w:t>, bishop pine (</w:t>
      </w:r>
      <w:r w:rsidR="00270EA0" w:rsidRPr="00C00C31">
        <w:rPr>
          <w:rFonts w:eastAsiaTheme="minorHAnsi" w:cstheme="minorHAnsi"/>
          <w:i/>
          <w:iCs/>
        </w:rPr>
        <w:t>P</w:t>
      </w:r>
      <w:r w:rsidR="00270EA0">
        <w:rPr>
          <w:rFonts w:eastAsiaTheme="minorHAnsi" w:cstheme="minorHAnsi"/>
          <w:i/>
          <w:iCs/>
        </w:rPr>
        <w:t>inus</w:t>
      </w:r>
      <w:r w:rsidR="00270EA0" w:rsidRPr="00C00C31">
        <w:rPr>
          <w:rFonts w:eastAsiaTheme="minorHAnsi" w:cstheme="minorHAnsi"/>
          <w:i/>
          <w:iCs/>
        </w:rPr>
        <w:t xml:space="preserve"> muricata</w:t>
      </w:r>
      <w:r w:rsidR="00270EA0">
        <w:rPr>
          <w:rFonts w:eastAsiaTheme="minorHAnsi" w:cstheme="minorHAnsi"/>
          <w:iCs/>
        </w:rPr>
        <w:t>), Douglas-fir (</w:t>
      </w:r>
      <w:r w:rsidR="00270EA0" w:rsidRPr="00C00C31">
        <w:rPr>
          <w:rFonts w:eastAsiaTheme="minorHAnsi" w:cstheme="minorHAnsi"/>
          <w:i/>
          <w:iCs/>
        </w:rPr>
        <w:t>Pseudotsuga menziesi</w:t>
      </w:r>
      <w:r w:rsidR="00270EA0" w:rsidRPr="00A1067E">
        <w:rPr>
          <w:rFonts w:eastAsiaTheme="minorHAnsi" w:cstheme="minorHAnsi"/>
          <w:i/>
          <w:iCs/>
        </w:rPr>
        <w:t>i</w:t>
      </w:r>
      <w:r w:rsidR="00270EA0">
        <w:rPr>
          <w:rFonts w:eastAsiaTheme="minorHAnsi" w:cstheme="minorHAnsi"/>
          <w:iCs/>
        </w:rPr>
        <w:t>), western hemlock (</w:t>
      </w:r>
      <w:r w:rsidR="00270EA0" w:rsidRPr="00C00C31">
        <w:rPr>
          <w:rFonts w:eastAsiaTheme="minorHAnsi" w:cstheme="minorHAnsi"/>
          <w:i/>
          <w:iCs/>
        </w:rPr>
        <w:t>Tsuga heterophylla</w:t>
      </w:r>
      <w:r w:rsidR="00270EA0">
        <w:rPr>
          <w:rFonts w:eastAsiaTheme="minorHAnsi" w:cstheme="minorHAnsi"/>
          <w:iCs/>
        </w:rPr>
        <w:t xml:space="preserve">), </w:t>
      </w:r>
      <w:r w:rsidR="00270EA0">
        <w:rPr>
          <w:rFonts w:cstheme="minorHAnsi"/>
        </w:rPr>
        <w:t>and Pacific madrone (</w:t>
      </w:r>
      <w:r w:rsidR="00270EA0" w:rsidRPr="00C00C31">
        <w:rPr>
          <w:rFonts w:cstheme="minorHAnsi"/>
          <w:i/>
        </w:rPr>
        <w:t>Arbutus menziesii</w:t>
      </w:r>
      <w:r w:rsidR="00270EA0">
        <w:rPr>
          <w:rFonts w:cstheme="minorHAnsi"/>
        </w:rPr>
        <w:t xml:space="preserve">; </w:t>
      </w:r>
      <w:r w:rsidR="00270EA0">
        <w:rPr>
          <w:rFonts w:eastAsiaTheme="minorHAnsi" w:cstheme="minorHAnsi"/>
          <w:iCs/>
        </w:rPr>
        <w:fldChar w:fldCharType="begin"/>
      </w:r>
      <w:r w:rsidR="00F03DC7">
        <w:rPr>
          <w:rFonts w:eastAsiaTheme="minorHAnsi" w:cstheme="minorHAnsi"/>
          <w:iCs/>
        </w:rPr>
        <w:instrText xml:space="preserve"> ADDIN ZOTERO_ITEM CSL_CITATION {"citationID":"I9ldG8GI","properties":{"formattedCitation":"(Green 1999; Alpert 2016; CNPS 2018)","plainCitation":"(Green 1999; Alpert 2016; CNPS 2018)","dontUpdate":true,"noteIndex":0},"citationItems":[{"id":9805,"uris":["http://zotero.org/groups/749645/items/33WPETIC"],"uri":["http://zotero.org/groups/749645/items/33WPETIC"],"itemData":{"id":9805,"type":"thesis","abstract":"Forest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00270EA0">
        <w:rPr>
          <w:rFonts w:eastAsiaTheme="minorHAnsi" w:cstheme="minorHAnsi"/>
          <w:iCs/>
        </w:rPr>
        <w:fldChar w:fldCharType="separate"/>
      </w:r>
      <w:r w:rsidR="00270EA0">
        <w:rPr>
          <w:rFonts w:ascii="Calibri" w:hAnsi="Calibri" w:cs="Calibri"/>
        </w:rPr>
        <w:t>Green 1999; Alpert 2016; CNPS 2018)</w:t>
      </w:r>
      <w:r w:rsidR="00270EA0">
        <w:rPr>
          <w:rFonts w:eastAsiaTheme="minorHAnsi" w:cstheme="minorHAnsi"/>
          <w:iCs/>
        </w:rPr>
        <w:fldChar w:fldCharType="end"/>
      </w:r>
      <w:r w:rsidR="00270EA0">
        <w:rPr>
          <w:rFonts w:eastAsiaTheme="minorHAnsi" w:cstheme="minorHAnsi"/>
          <w:iCs/>
        </w:rPr>
        <w:t xml:space="preserve">. The understory of these forests </w:t>
      </w:r>
      <w:r w:rsidR="005E4CF2">
        <w:rPr>
          <w:rFonts w:eastAsiaTheme="minorHAnsi" w:cstheme="minorHAnsi"/>
          <w:iCs/>
        </w:rPr>
        <w:t xml:space="preserve">contains </w:t>
      </w:r>
      <w:r w:rsidR="00270EA0">
        <w:rPr>
          <w:rFonts w:cstheme="minorHAnsi"/>
        </w:rPr>
        <w:t>l</w:t>
      </w:r>
      <w:r w:rsidR="00270EA0" w:rsidRPr="00E210DA">
        <w:rPr>
          <w:rFonts w:cstheme="minorHAnsi"/>
        </w:rPr>
        <w:t>ichens</w:t>
      </w:r>
      <w:r w:rsidR="00270EA0">
        <w:rPr>
          <w:rFonts w:cstheme="minorHAnsi"/>
        </w:rPr>
        <w:t>, mosses, and shrubs such as salal (</w:t>
      </w:r>
      <w:r w:rsidR="00270EA0" w:rsidRPr="001B4B8C">
        <w:rPr>
          <w:rFonts w:cstheme="minorHAnsi"/>
          <w:i/>
        </w:rPr>
        <w:t>Gaultheria shallon</w:t>
      </w:r>
      <w:r w:rsidR="00270EA0" w:rsidRPr="00E210DA">
        <w:rPr>
          <w:rFonts w:cstheme="minorHAnsi"/>
        </w:rPr>
        <w:t>)</w:t>
      </w:r>
      <w:r w:rsidR="00270EA0">
        <w:rPr>
          <w:rFonts w:cstheme="minorHAnsi"/>
        </w:rPr>
        <w:t xml:space="preserve">, evergreen </w:t>
      </w:r>
      <w:r w:rsidR="00270EA0" w:rsidRPr="00E210DA">
        <w:rPr>
          <w:rFonts w:cstheme="minorHAnsi"/>
        </w:rPr>
        <w:t>huckleberry</w:t>
      </w:r>
      <w:r w:rsidR="00270EA0">
        <w:rPr>
          <w:rFonts w:cstheme="minorHAnsi"/>
        </w:rPr>
        <w:t xml:space="preserve"> (</w:t>
      </w:r>
      <w:r w:rsidR="00270EA0" w:rsidRPr="003B7A3C">
        <w:rPr>
          <w:rFonts w:cstheme="minorHAnsi"/>
          <w:i/>
        </w:rPr>
        <w:t>Vaccinium ovatum</w:t>
      </w:r>
      <w:r w:rsidR="00270EA0">
        <w:rPr>
          <w:rFonts w:cstheme="minorHAnsi"/>
        </w:rPr>
        <w:t>), and silk tassel (</w:t>
      </w:r>
      <w:r w:rsidR="00270EA0" w:rsidRPr="003F5525">
        <w:rPr>
          <w:rFonts w:cstheme="minorHAnsi"/>
          <w:i/>
        </w:rPr>
        <w:t>Garrya elliptica</w:t>
      </w:r>
      <w:r w:rsidR="00270EA0">
        <w:rPr>
          <w:rFonts w:cstheme="minorHAnsi"/>
        </w:rPr>
        <w:t xml:space="preserve">; </w:t>
      </w:r>
      <w:r w:rsidR="00270EA0">
        <w:rPr>
          <w:rFonts w:cstheme="minorHAnsi"/>
        </w:rPr>
        <w:fldChar w:fldCharType="begin"/>
      </w:r>
      <w:r w:rsidR="00F03DC7">
        <w:rPr>
          <w:rFonts w:cstheme="minorHAnsi"/>
        </w:rPr>
        <w:instrText xml:space="preserve"> ADDIN ZOTERO_ITEM CSL_CITATION {"citationID":"F8OOkqRR","properties":{"formattedCitation":"(Green 1999)","plainCitation":"(Green 1999)","dontUpdate":true,"noteIndex":0},"citationItems":[{"id":9805,"uris":["http://zotero.org/groups/749645/items/33WPETIC"],"uri":["http://zotero.org/groups/749645/items/33WPETIC"],"itemData":{"id":9805,"type":"thesis","abstract":"Forest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00270EA0">
        <w:rPr>
          <w:rFonts w:cstheme="minorHAnsi"/>
        </w:rPr>
        <w:fldChar w:fldCharType="separate"/>
      </w:r>
      <w:r w:rsidR="00270EA0" w:rsidRPr="00651B50">
        <w:rPr>
          <w:rFonts w:ascii="Calibri" w:hAnsi="Calibri" w:cs="Calibri"/>
        </w:rPr>
        <w:t>Green 1999)</w:t>
      </w:r>
      <w:r w:rsidR="00270EA0">
        <w:rPr>
          <w:rFonts w:cstheme="minorHAnsi"/>
        </w:rPr>
        <w:fldChar w:fldCharType="end"/>
      </w:r>
      <w:r w:rsidR="00270EA0">
        <w:rPr>
          <w:rFonts w:cstheme="minorHAnsi"/>
        </w:rPr>
        <w:t>.</w:t>
      </w:r>
      <w:r w:rsidR="000F27B6">
        <w:rPr>
          <w:rFonts w:cstheme="minorHAnsi"/>
        </w:rPr>
        <w:t xml:space="preserve"> These forests distinguish northern California dune systems from those of central California</w:t>
      </w:r>
      <w:r w:rsidR="00E2649F">
        <w:rPr>
          <w:rFonts w:cstheme="minorHAnsi"/>
        </w:rPr>
        <w:t xml:space="preserve"> (south of Port Arena)</w:t>
      </w:r>
      <w:r w:rsidR="00270EA0">
        <w:rPr>
          <w:rFonts w:cstheme="minorHAnsi"/>
        </w:rPr>
        <w:t xml:space="preserve">, </w:t>
      </w:r>
      <w:r w:rsidR="0074742F">
        <w:rPr>
          <w:rFonts w:cstheme="minorHAnsi"/>
        </w:rPr>
        <w:t xml:space="preserve">where </w:t>
      </w:r>
      <w:r w:rsidR="00270EA0">
        <w:rPr>
          <w:rFonts w:cstheme="minorHAnsi"/>
        </w:rPr>
        <w:t xml:space="preserve">stabilized dune plant communities are dominated by coastal scrub vegetation rather than forest (Vuln. Assessment Reviewer, pers. comm., </w:t>
      </w:r>
      <w:r w:rsidR="004D2A9C">
        <w:rPr>
          <w:rFonts w:cstheme="minorHAnsi"/>
        </w:rPr>
        <w:t>2018).</w:t>
      </w:r>
    </w:p>
    <w:p w14:paraId="37E7799E" w14:textId="77777777" w:rsidR="00270EA0" w:rsidRDefault="00270EA0" w:rsidP="00270EA0">
      <w:pPr>
        <w:rPr>
          <w:rFonts w:cstheme="minorHAnsi"/>
        </w:rPr>
      </w:pPr>
    </w:p>
    <w:p w14:paraId="469A7CD7" w14:textId="560F4755" w:rsidR="00270EA0" w:rsidRDefault="00270EA0" w:rsidP="009A3C6A">
      <w:r>
        <w:t xml:space="preserve">Coastal dune systems are important ecocultural areas for northern California tribes and contain many cultural sites, burial areas, and archaeological artifacts, including ancient gardens and shell middens </w:t>
      </w:r>
      <w:r>
        <w:fldChar w:fldCharType="begin"/>
      </w:r>
      <w:r w:rsidR="00F03DC7">
        <w:instrText xml:space="preserve"> ADDIN ZOTERO_ITEM CSL_CITATION {"citationID":"9gGtEKyK","properties":{"formattedCitation":"(HWR Engineering &amp; Science 2010; Chiniewicz 2015; Long et al. 2018)","plainCitation":"(HWR Engineering &amp; Science 2010; Chiniewicz 2015; Long et al. 2018)","noteIndex":0},"citationItems":[{"id":12045,"uris":["http://zotero.org/groups/749645/items/CDUIFX2W"],"uri":["http://zotero.org/groups/749645/items/CDUIFX2W"],"itemData":{"id":12045,"type":"report","event-place":"Arcata, CA","number":"Prepared for the California Coastal Conservancy","publisher-place":"Arcata, CA","title":"Ma-le’l Dunes Cooperative Management Area Public Access Plan","author":[{"literal":"HWR Engineering &amp; Science"}],"issued":{"date-parts":[["2010"]]}}},{"id":12043,"uris":["http://zotero.org/groups/749645/items/BGWCT6W2"],"uri":["http://zotero.org/groups/749645/items/BGWCT6W2"],"itemData":{"id":12043,"type":"report","abstract":"Climate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14459,"uris":["http://zotero.org/groups/749645/items/U2MTIBDV"],"uri":["http://zotero.org/groups/749645/items/U2MTIBDV"],"itemData":{"id":14459,"type":"chapter","container-title":"Synthesis of science to inform land management within the Northwest Forest Plan area. Gen. Tech. Rep. PNW-GTR-966","event-place":"Portland, OR","page":"851-917","publisher":"U.S. Department of Agriculture, Forest Service, Pacific Northwest Research Station","publisher-place":"Portland, OR","title":"Chapter 11: Tribal ecocultural resources and engagement","author":[{"family":"Long","given":"Jonathan W."},{"family":"Lake","given":"Frank K."},{"family":"Lynn","given":"Kathy"},{"family":"Viles","given":"Carson"}],"editor":[{"family":"Spies","given":"Thomas A."},{"family":"Stine","given":"Peter A."},{"family":"Gravenmier","given":"R."},{"family":"Long","given":"Jonathan W."},{"family":"Reilly","given":"Matthew J."}],"issued":{"date-parts":[["2018"]]}}}],"schema":"https://github.com/citation-style-language/schema/raw/master/csl-citation.json"} </w:instrText>
      </w:r>
      <w:r>
        <w:fldChar w:fldCharType="separate"/>
      </w:r>
      <w:r w:rsidR="003860AD">
        <w:rPr>
          <w:rFonts w:ascii="Calibri" w:hAnsi="Calibri" w:cs="Calibri"/>
        </w:rPr>
        <w:t>(HWR Engineering &amp; Science 2010; Chiniewicz 2015; Long et al. 2018)</w:t>
      </w:r>
      <w:r>
        <w:fldChar w:fldCharType="end"/>
      </w:r>
      <w:r>
        <w:t xml:space="preserve">. </w:t>
      </w:r>
      <w:r w:rsidR="00EE19A2">
        <w:t>T</w:t>
      </w:r>
      <w:r>
        <w:t xml:space="preserve">he dunes around Humboldt Bay </w:t>
      </w:r>
      <w:r w:rsidR="005058A3">
        <w:t xml:space="preserve">are </w:t>
      </w:r>
      <w:r>
        <w:t xml:space="preserve">a critical resource for the Wiyot </w:t>
      </w:r>
      <w:r w:rsidR="002B35D1">
        <w:t>t</w:t>
      </w:r>
      <w:r>
        <w:t xml:space="preserve">ribe, </w:t>
      </w:r>
      <w:r w:rsidR="00EE19A2">
        <w:t>for whom</w:t>
      </w:r>
      <w:r w:rsidR="005058A3">
        <w:t xml:space="preserve"> </w:t>
      </w:r>
      <w:r>
        <w:t xml:space="preserve">permanent and seasonal villages </w:t>
      </w:r>
      <w:r w:rsidR="005058A3">
        <w:t xml:space="preserve">were once </w:t>
      </w:r>
      <w:r>
        <w:t xml:space="preserve">centered around dune, wetland, and marine resources </w:t>
      </w:r>
      <w:r w:rsidR="00770881">
        <w:fldChar w:fldCharType="begin"/>
      </w:r>
      <w:r w:rsidR="00F03DC7">
        <w:instrText xml:space="preserve"> ADDIN ZOTERO_ITEM CSL_CITATION {"citationID":"vPypBmKA","properties":{"formattedCitation":"(Loud 1918)","plainCitation":"(Loud 1918)","noteIndex":0},"citationItems":[{"id":14684,"uris":["http://zotero.org/groups/749645/items/R4SSAI5I"],"uri":["http://zotero.org/groups/749645/items/R4SSAI5I"],"itemData":{"id":14684,"type":"book","event-place":"Berkeley, CA","publisher":"University of California Press","publisher-place":"Berkeley, CA","title":"Ethnography and archaeology of the Wiyot territory","author":[{"family":"Loud","given":"Llwellyn L."}],"issued":{"date-parts":[["1918"]]}}}],"schema":"https://github.com/citation-style-language/schema/raw/master/csl-citation.json"} </w:instrText>
      </w:r>
      <w:r w:rsidR="00770881">
        <w:fldChar w:fldCharType="separate"/>
      </w:r>
      <w:r w:rsidR="00A31298">
        <w:rPr>
          <w:rFonts w:ascii="Calibri" w:hAnsi="Calibri" w:cs="Calibri"/>
        </w:rPr>
        <w:t>(Loud 1918)</w:t>
      </w:r>
      <w:r w:rsidR="00770881">
        <w:fldChar w:fldCharType="end"/>
      </w:r>
      <w:r>
        <w:t xml:space="preserve">. </w:t>
      </w:r>
      <w:r w:rsidR="00561816">
        <w:t>Wiyot tribe members continue to gather e</w:t>
      </w:r>
      <w:r w:rsidR="00E65913">
        <w:t>vergreen huckleberry, salal, California blackberry (</w:t>
      </w:r>
      <w:r w:rsidR="00E65913" w:rsidRPr="001D1007">
        <w:rPr>
          <w:i/>
        </w:rPr>
        <w:t>Rubus ursinus</w:t>
      </w:r>
      <w:r w:rsidR="00E65913">
        <w:t>), and salmonberry (</w:t>
      </w:r>
      <w:r w:rsidR="00561816">
        <w:rPr>
          <w:i/>
        </w:rPr>
        <w:t>R.</w:t>
      </w:r>
      <w:r w:rsidR="00561816" w:rsidRPr="001D1007">
        <w:rPr>
          <w:i/>
        </w:rPr>
        <w:t xml:space="preserve"> </w:t>
      </w:r>
      <w:r w:rsidR="00E65913" w:rsidRPr="001D1007">
        <w:rPr>
          <w:i/>
        </w:rPr>
        <w:t>spectabilis</w:t>
      </w:r>
      <w:r w:rsidR="00561816">
        <w:t>;</w:t>
      </w:r>
      <w:r w:rsidR="00BE6874">
        <w:t xml:space="preserve"> </w:t>
      </w:r>
      <w:r w:rsidR="00A9181E">
        <w:t>Vuln. Assessment Reviewer, pers. comm., 2018)</w:t>
      </w:r>
      <w:r w:rsidR="00561816">
        <w:t>. B</w:t>
      </w:r>
      <w:r w:rsidR="00E65913">
        <w:t>each strawberry (</w:t>
      </w:r>
      <w:r w:rsidR="00E65913" w:rsidRPr="001D1007">
        <w:rPr>
          <w:i/>
        </w:rPr>
        <w:t>Fragaria chiloensis</w:t>
      </w:r>
      <w:r w:rsidR="00E65913">
        <w:t xml:space="preserve">) and </w:t>
      </w:r>
      <w:r w:rsidR="00570E20">
        <w:t xml:space="preserve">bearberry </w:t>
      </w:r>
      <w:r w:rsidR="00E65913">
        <w:t>(</w:t>
      </w:r>
      <w:r w:rsidR="00E65913" w:rsidRPr="001D1007">
        <w:rPr>
          <w:i/>
        </w:rPr>
        <w:t>Arctostaphylus uva-ursi</w:t>
      </w:r>
      <w:r w:rsidR="005A3A09">
        <w:t>; also known locally as sandberry</w:t>
      </w:r>
      <w:r w:rsidR="00E65913">
        <w:t xml:space="preserve">) were also </w:t>
      </w:r>
      <w:r w:rsidR="00E141CB">
        <w:t xml:space="preserve">historically </w:t>
      </w:r>
      <w:r w:rsidR="00E65913">
        <w:t>gathered by the Wiyot</w:t>
      </w:r>
      <w:r w:rsidR="00863AC4">
        <w:t xml:space="preserve"> tribe</w:t>
      </w:r>
      <w:r w:rsidR="00E65913">
        <w:t xml:space="preserve">, </w:t>
      </w:r>
      <w:r w:rsidR="00624BC0">
        <w:t>but have become un</w:t>
      </w:r>
      <w:r w:rsidR="00E65913">
        <w:t xml:space="preserve">common </w:t>
      </w:r>
      <w:r>
        <w:fldChar w:fldCharType="begin"/>
      </w:r>
      <w:r w:rsidR="00F03DC7">
        <w:instrText xml:space="preserve"> ADDIN ZOTERO_ITEM CSL_CITATION {"citationID":"8dNd3Zzu","properties":{"formattedCitation":"(Loud 1918)","plainCitation":"(Loud 1918)","dontUpdate":true,"noteIndex":0},"citationItems":[{"id":14684,"uris":["http://zotero.org/groups/749645/items/R4SSAI5I"],"uri":["http://zotero.org/groups/749645/items/R4SSAI5I"],"itemData":{"id":14684,"type":"book","event-place":"Berkeley, CA","publisher":"University of California Press","publisher-place":"Berkeley, CA","title":"Ethnography and archaeology of the Wiyot territory","author":[{"family":"Loud","given":"Llwellyn L."}],"issued":{"date-parts":[["1918"]]}}}],"schema":"https://github.com/citation-style-language/schema/raw/master/csl-citation.json"} </w:instrText>
      </w:r>
      <w:r>
        <w:fldChar w:fldCharType="separate"/>
      </w:r>
      <w:r w:rsidR="00A31298">
        <w:rPr>
          <w:rFonts w:ascii="Calibri" w:hAnsi="Calibri" w:cs="Calibri"/>
        </w:rPr>
        <w:t>(Loud 1918</w:t>
      </w:r>
      <w:r w:rsidR="00501E9F">
        <w:rPr>
          <w:rFonts w:ascii="Calibri" w:hAnsi="Calibri" w:cs="Calibri"/>
        </w:rPr>
        <w:t>; Vuln. Assessment Reviewer, pers. comm., 2018</w:t>
      </w:r>
      <w:r w:rsidR="00A31298">
        <w:rPr>
          <w:rFonts w:ascii="Calibri" w:hAnsi="Calibri" w:cs="Calibri"/>
        </w:rPr>
        <w:t>)</w:t>
      </w:r>
      <w:r>
        <w:fldChar w:fldCharType="end"/>
      </w:r>
      <w:r>
        <w:t xml:space="preserve">. </w:t>
      </w:r>
      <w:r w:rsidR="002740AC">
        <w:t>The occurrence of s</w:t>
      </w:r>
      <w:r>
        <w:t xml:space="preserve">everal species </w:t>
      </w:r>
      <w:r w:rsidR="00754AD7">
        <w:t xml:space="preserve">with </w:t>
      </w:r>
      <w:r>
        <w:t xml:space="preserve">edible </w:t>
      </w:r>
      <w:r w:rsidR="00754AD7">
        <w:t xml:space="preserve">roots </w:t>
      </w:r>
      <w:r w:rsidR="002740AC">
        <w:t xml:space="preserve">not commonly found in dunes </w:t>
      </w:r>
      <w:r w:rsidR="00805188">
        <w:t>(e.g.,</w:t>
      </w:r>
      <w:r w:rsidR="00754AD7">
        <w:t xml:space="preserve"> </w:t>
      </w:r>
      <w:r>
        <w:t xml:space="preserve">dwarf brodiaea </w:t>
      </w:r>
      <w:r w:rsidR="00805188">
        <w:t>[</w:t>
      </w:r>
      <w:r w:rsidRPr="00A27666">
        <w:rPr>
          <w:i/>
        </w:rPr>
        <w:t>Brodiaea terrestris</w:t>
      </w:r>
      <w:r w:rsidR="00805188">
        <w:t>]</w:t>
      </w:r>
      <w:r>
        <w:t xml:space="preserve"> and checker lily </w:t>
      </w:r>
      <w:r w:rsidR="00805188">
        <w:t>[</w:t>
      </w:r>
      <w:r w:rsidRPr="00A27666">
        <w:rPr>
          <w:i/>
        </w:rPr>
        <w:t>Fritillaria affinis</w:t>
      </w:r>
      <w:r w:rsidR="00805188">
        <w:t>]</w:t>
      </w:r>
      <w:r>
        <w:t xml:space="preserve"> within Wiyot cultural site</w:t>
      </w:r>
      <w:r w:rsidR="00D15B5E">
        <w:t>s</w:t>
      </w:r>
      <w:r>
        <w:t xml:space="preserve"> on the north spit of Humboldt Bay highlight the importance </w:t>
      </w:r>
      <w:r w:rsidR="00DD7081">
        <w:t xml:space="preserve">of this dune area </w:t>
      </w:r>
      <w:r>
        <w:t xml:space="preserve">for food production and ethnobotanical </w:t>
      </w:r>
      <w:r w:rsidR="00DD7081">
        <w:t xml:space="preserve">resources </w:t>
      </w:r>
      <w:r>
        <w:t xml:space="preserve">(Vuln. Assessment Reviewer, pers. comm., 2018). </w:t>
      </w:r>
      <w:r w:rsidR="00054F85">
        <w:t xml:space="preserve">The Wiyot also hunted for waterfowl within inland dune areas, and gathered </w:t>
      </w:r>
      <w:r>
        <w:t xml:space="preserve">Sitka spruce roots for basketry (Vuln. Assessment Reviewer, pers. comm., 2018). </w:t>
      </w:r>
      <w:r w:rsidR="00C80D81">
        <w:t xml:space="preserve">Finally, dune areas were important access points for gathering resources (e.g., fish, mollusks, and seaweed) from adjoining riverine and marine habitats </w:t>
      </w:r>
      <w:r>
        <w:fldChar w:fldCharType="begin"/>
      </w:r>
      <w:r w:rsidR="00F03DC7">
        <w:instrText xml:space="preserve"> ADDIN ZOTERO_ITEM CSL_CITATION {"citationID":"Sn0XubB0","properties":{"formattedCitation":"(Norgaard 2014; Sloan &amp; Hostler 2014; Norgaard et al. 2016)","plainCitation":"(Norgaard 2014; Sloan &amp; Hostler 2014; Norgaard et al. 2016)","noteIndex":0},"citationItems":[{"id":8180,"uris":["http://zotero.org/groups/749645/items/7LLSWL6Z"],"uri":["http://zotero.org/groups/749645/items/7LLSWL6Z"],"itemData":{"id":8180,"type":"report","abstract":"This report is Part I of a two part series produced under the North Pacific Landscape Conservation Cooperative Tribal Climate Change initiative on Knowledge Sovereignty. This report situates Karuk traditional knowledge in the practice of cultural management, indicating how Karuk knowledge cannot be separated from either the practices that generated the information, or the practices that emerge from it. While non-Native agency practitioners and western scientists have assumed that this “knowledge” of how to burn the forest or how to manage the fisheries can be described by Karuk people, shared in various agency processes and then applied by multiple actors in different contexts. Underlying this assumption are two very different understandings about the nature of knowledge. While the non-Native world sees “people” as separate from “nature,” and “knowledge” as an abstraction that can be transferred across generic landscapes or multiple “users,” Karuk knowledge of the landscape is inseparable from the practice of Karuk culture. For Karuk knowledge is embedded in and emerges from the practice of traditional management. Knowledge and management are about culture. Part of understanding why knowledge cannot be readily “picked up and used” by other agencies has to do with the nature of indigenous knowledge not as a static, one size fits all rulebook or recipe book for actions on the landscape, but rather how that knowledge is generated through an ongoing process that involves not only observations and actions over time, but moral and spiritual components as well as ‘social license’ of knowledge practitioners. Thus traditional knowledge is fundamentally part of management, and management is centrally about Karuk culture, identity, spirituality and mental and physical health.","collection-title":"North Pacific Landscape Conservation Cooperative Tribal Climate Change Initiative on Knowledge Sovereignty","event-place":"Orleans, CA","publisher":"Karuk Tribe Department of Natural Resources","publisher-place":"Orleans, CA","title":"Karuk traditional ecological knowledge and the need for knowledge sovereignty: social, cultural, and economic impacts of denied access to traditional management","author":[{"family":"Norgaard","given":"Kari Marie"}],"issued":{"date-parts":[["2014"]]}}},{"id":11568,"uris":["http://zotero.org/groups/749645/items/5NE28C5Q"],"uri":["http://zotero.org/groups/749645/items/5NE28C5Q"],"itemData":{"id":11568,"type":"report","abstract":"The Yurok Tribe Environmental Program (YTEP) received a grant in 2012 from the North Pacific Landscape Conservation Cooperative (NPLCC) with partial funding from the Northwest Climate Science Center (NWCSC) to conduct a study entitled, “Utilizing Yurok Traditional Ecological Knowledge to Inform Climate Change Priorities”. This final report summarizes the objectives, methods and results of final analysis of work performed during the project period (October 2012 – March 2014). The report also includes information that may be relevant to other tribes and agencies interested in balancing the cultural and proprietary considerations regarding the collection and use of culturally sensitive Traditional Ecological Knowledge (TEK) and the goals of many tribes to utilize TEK in responding to the issues and needs arising from the impacts of climate change. Key findings have been incorporated into the final recommendations to the NPLCC regarding Yurok tribal science priorities for future research efforts related to the impacts of climate change on habitats, ecosystems and culturally important species of concern.","event-place":"Klamath, CA","genre":"Submitted to The North Pacific Landscape Conservation Cooperative US Fish and Wildlife Service","publisher":"Yurok Tribe Environmental Program","publisher-place":"Klamath, CA","title":"Utilizing Yurok traditional ecological knowledge to inform climate change priorities. Final Report","author":[{"family":"Sloan","given":"Kathleen"},{"family":"Hostler","given":"Joe"}],"issued":{"date-parts":[["2014"]]}}},{"id":8191,"uris":["http://zotero.org/groups/749645/items/9ZTGNRU5"],"uri":["http://zotero.org/groups/749645/items/9ZTGNRU5"],"itemData":{"id":8191,"type":"report","abstract":"This report is Part I of a two part series produced under the North Pacific Landscape Conservation Cooperative Tribal Climate Change initiative on Knowledge Sovereignty. This report situates Karuk traditional knowledge in the practice of cultural management, indicating how Karuk knowledge cannot be separated from either the practices that generated the information, or the practices that emerge from it. While non-Native agency practitioners and western scientists have assumed that this “knowledge” of how to burn the forest or how to manage the fisheries can be described by Karuk people, shared in various agency processes and then applied by multiple actors in different contexts. Underlying this assumption are two very different understandings about the nature of knowledge. While the non-Native world sees “people” as separate from “nature,” and “knowledge” as an abstraction that can be transferred across generic landscapes or multiple “users,” Karuk knowledge of the landscape is inseparable from the practice of Karuk culture. For Karuk knowledge is embedded in and emerges from the practice of traditional management. Knowledge and management are about culture. Part of understanding why knowledge cannot be readily “picked up and used” by other agencies has to do with the nature of indigenous knowledge not as a static, one size fits all rulebook or recipe book for actions on the landscape, but rather how that knowledge is generated through an ongoing process that involves not only observations and actions over time, but moral and spiritual components as well as ‘social license’ of knowledge practitioners. Thus traditional knowledge is fundamentally part of management, and management is centrally about Karuk culture, identity, spirituality and mental and physical health.","event-place":"Orleans, CA","publisher":"Karuk Tribe Department of Natural Resources","publisher-place":"Orleans, CA","title":"Karuk Tribe climate vulnerability assessment: assessing vulnerabilities from the increased frequency of high severity fire","author":[{"family":"Norgaard","given":"Kari Marie"},{"family":"Vinyeta","given":"Kirsten"},{"family":"Hillman","given":"Leaf"},{"family":"Tripp","given":"Bill"},{"family":"Lake","given":"Frank"}],"issued":{"date-parts":[["2016"]]}}}],"schema":"https://github.com/citation-style-language/schema/raw/master/csl-citation.json"} </w:instrText>
      </w:r>
      <w:r>
        <w:fldChar w:fldCharType="separate"/>
      </w:r>
      <w:r w:rsidR="004D4E07">
        <w:rPr>
          <w:rFonts w:ascii="Calibri" w:hAnsi="Calibri" w:cs="Calibri"/>
        </w:rPr>
        <w:t>(Norgaard 2014; Sloan &amp; Hostler 2014; Norgaard et al. 2016)</w:t>
      </w:r>
      <w:r>
        <w:fldChar w:fldCharType="end"/>
      </w:r>
      <w:r>
        <w:t>.</w:t>
      </w:r>
    </w:p>
    <w:p w14:paraId="4439B124" w14:textId="704CF1A9" w:rsidR="00C0425B" w:rsidRDefault="00557011" w:rsidP="009A3C6A">
      <w:r>
        <w:rPr>
          <w:rFonts w:asciiTheme="majorHAnsi" w:hAnsiTheme="majorHAnsi"/>
          <w:noProof/>
        </w:rPr>
        <w:pict w14:anchorId="15DAF9C8">
          <v:shape id="_x0000_i1032" type="#_x0000_t75" alt="Default Line" style="width:467.85pt;height:1.5pt;mso-width-percent:0;mso-height-percent:0;mso-width-percent:0;mso-height-percent:0" o:hrpct="0" o:hralign="center" o:hr="t">
            <v:imagedata r:id="rId9" o:title="Default Line"/>
          </v:shape>
        </w:pict>
      </w:r>
    </w:p>
    <w:p w14:paraId="72E1CBBF" w14:textId="022EB6BE" w:rsidR="005D7DE6" w:rsidRDefault="005D7DE6" w:rsidP="000305FC">
      <w:pPr>
        <w:pStyle w:val="Header2"/>
      </w:pPr>
      <w:bookmarkStart w:id="2" w:name="_Toc528050781"/>
      <w:bookmarkStart w:id="3" w:name="_Toc29197279"/>
      <w:r w:rsidRPr="00494C74">
        <w:t>Executive Summary</w:t>
      </w:r>
      <w:bookmarkEnd w:id="2"/>
      <w:bookmarkEnd w:id="3"/>
    </w:p>
    <w:tbl>
      <w:tblPr>
        <w:tblStyle w:val="TableGrid"/>
        <w:tblpPr w:leftFromText="180" w:rightFromText="180" w:vertAnchor="text" w:horzAnchor="margin" w:tblpXSpec="right" w:tblpY="46"/>
        <w:tblOverlap w:val="never"/>
        <w:tblW w:w="0" w:type="auto"/>
        <w:tblLook w:val="04A0" w:firstRow="1" w:lastRow="0" w:firstColumn="1" w:lastColumn="0" w:noHBand="0" w:noVBand="1"/>
      </w:tblPr>
      <w:tblGrid>
        <w:gridCol w:w="2070"/>
        <w:gridCol w:w="1913"/>
        <w:gridCol w:w="1435"/>
      </w:tblGrid>
      <w:tr w:rsidR="00824AA2" w:rsidRPr="008E7A4F" w14:paraId="3F4F82C4" w14:textId="77777777" w:rsidTr="00020556">
        <w:tc>
          <w:tcPr>
            <w:tcW w:w="2070" w:type="dxa"/>
            <w:shd w:val="clear" w:color="auto" w:fill="D5E2F6"/>
            <w:vAlign w:val="bottom"/>
          </w:tcPr>
          <w:p w14:paraId="5AEEB06F" w14:textId="77777777" w:rsidR="00824AA2" w:rsidRPr="008E7A4F" w:rsidRDefault="00824AA2" w:rsidP="00824AA2">
            <w:pPr>
              <w:spacing w:before="40" w:after="40"/>
              <w:rPr>
                <w:rFonts w:ascii="Calibri" w:hAnsi="Calibri" w:cs="Times New Roman"/>
                <w:b/>
                <w:sz w:val="26"/>
                <w:szCs w:val="26"/>
              </w:rPr>
            </w:pPr>
            <w:r>
              <w:rPr>
                <w:rFonts w:ascii="Calibri" w:hAnsi="Calibri" w:cs="Times New Roman"/>
                <w:b/>
                <w:sz w:val="26"/>
                <w:szCs w:val="26"/>
              </w:rPr>
              <w:t>Coastal Dune Systems</w:t>
            </w:r>
          </w:p>
        </w:tc>
        <w:tc>
          <w:tcPr>
            <w:tcW w:w="1913" w:type="dxa"/>
            <w:shd w:val="clear" w:color="auto" w:fill="D5E2F6"/>
            <w:vAlign w:val="bottom"/>
          </w:tcPr>
          <w:p w14:paraId="11F38019" w14:textId="77777777" w:rsidR="00824AA2" w:rsidRPr="008E7A4F" w:rsidRDefault="00824AA2" w:rsidP="00824AA2">
            <w:pPr>
              <w:spacing w:before="40" w:after="40"/>
              <w:rPr>
                <w:rFonts w:ascii="Calibri" w:hAnsi="Calibri" w:cs="Times New Roman"/>
                <w:b/>
                <w:sz w:val="26"/>
                <w:szCs w:val="26"/>
              </w:rPr>
            </w:pPr>
            <w:r>
              <w:rPr>
                <w:rFonts w:ascii="Calibri" w:hAnsi="Calibri" w:cs="Times New Roman"/>
                <w:b/>
                <w:sz w:val="26"/>
                <w:szCs w:val="26"/>
              </w:rPr>
              <w:t>Rank</w:t>
            </w:r>
          </w:p>
        </w:tc>
        <w:tc>
          <w:tcPr>
            <w:tcW w:w="1435" w:type="dxa"/>
            <w:shd w:val="clear" w:color="auto" w:fill="D5E2F6"/>
            <w:vAlign w:val="bottom"/>
          </w:tcPr>
          <w:p w14:paraId="4585F687" w14:textId="77777777" w:rsidR="00824AA2" w:rsidRPr="008E7A4F" w:rsidRDefault="00824AA2" w:rsidP="00824AA2">
            <w:pPr>
              <w:spacing w:before="40" w:after="40"/>
              <w:rPr>
                <w:rFonts w:ascii="Calibri" w:hAnsi="Calibri" w:cs="Times New Roman"/>
                <w:b/>
                <w:sz w:val="26"/>
                <w:szCs w:val="26"/>
              </w:rPr>
            </w:pPr>
            <w:r w:rsidRPr="008E7A4F">
              <w:rPr>
                <w:rFonts w:ascii="Calibri" w:hAnsi="Calibri" w:cs="Times New Roman"/>
                <w:b/>
                <w:sz w:val="26"/>
                <w:szCs w:val="26"/>
              </w:rPr>
              <w:t>Confidence</w:t>
            </w:r>
          </w:p>
        </w:tc>
      </w:tr>
      <w:tr w:rsidR="00824AA2" w:rsidRPr="00C949CF" w14:paraId="41DC616F" w14:textId="77777777" w:rsidTr="00020556">
        <w:tc>
          <w:tcPr>
            <w:tcW w:w="2070" w:type="dxa"/>
            <w:vAlign w:val="center"/>
          </w:tcPr>
          <w:p w14:paraId="68587E5B" w14:textId="77777777" w:rsidR="00824AA2" w:rsidRPr="008E7A4F" w:rsidRDefault="00824AA2" w:rsidP="00824AA2">
            <w:pPr>
              <w:spacing w:before="40" w:after="40"/>
              <w:rPr>
                <w:rFonts w:ascii="Calibri" w:hAnsi="Calibri" w:cs="Times New Roman"/>
              </w:rPr>
            </w:pPr>
            <w:r w:rsidRPr="008E7A4F">
              <w:rPr>
                <w:rFonts w:ascii="Calibri" w:hAnsi="Calibri" w:cs="Times New Roman"/>
              </w:rPr>
              <w:t>Sensitivity</w:t>
            </w:r>
          </w:p>
        </w:tc>
        <w:tc>
          <w:tcPr>
            <w:tcW w:w="1913" w:type="dxa"/>
            <w:vAlign w:val="center"/>
          </w:tcPr>
          <w:p w14:paraId="25F44B24" w14:textId="77777777" w:rsidR="00824AA2" w:rsidRPr="00C949CF" w:rsidRDefault="00824AA2" w:rsidP="00824AA2">
            <w:pPr>
              <w:spacing w:before="40" w:after="40"/>
              <w:rPr>
                <w:rFonts w:ascii="Calibri" w:hAnsi="Calibri" w:cs="Times New Roman"/>
              </w:rPr>
            </w:pPr>
            <w:r>
              <w:rPr>
                <w:rFonts w:ascii="Calibri" w:hAnsi="Calibri" w:cs="Times New Roman"/>
              </w:rPr>
              <w:t>High</w:t>
            </w:r>
          </w:p>
        </w:tc>
        <w:tc>
          <w:tcPr>
            <w:tcW w:w="1435" w:type="dxa"/>
            <w:vAlign w:val="center"/>
          </w:tcPr>
          <w:p w14:paraId="27F37501" w14:textId="77777777" w:rsidR="00824AA2" w:rsidRPr="00C949CF" w:rsidRDefault="00824AA2" w:rsidP="00824AA2">
            <w:pPr>
              <w:spacing w:before="40" w:after="40"/>
              <w:rPr>
                <w:rFonts w:ascii="Calibri" w:hAnsi="Calibri" w:cs="Times New Roman"/>
              </w:rPr>
            </w:pPr>
            <w:r>
              <w:rPr>
                <w:rFonts w:ascii="Calibri" w:hAnsi="Calibri" w:cs="Times New Roman"/>
              </w:rPr>
              <w:t>Moderate</w:t>
            </w:r>
          </w:p>
        </w:tc>
      </w:tr>
      <w:tr w:rsidR="00824AA2" w:rsidRPr="00AA0C34" w14:paraId="437101B2" w14:textId="77777777" w:rsidTr="00020556">
        <w:tc>
          <w:tcPr>
            <w:tcW w:w="2070" w:type="dxa"/>
            <w:vAlign w:val="center"/>
          </w:tcPr>
          <w:p w14:paraId="3E92B066" w14:textId="77777777" w:rsidR="00824AA2" w:rsidRPr="008E7A4F" w:rsidRDefault="00824AA2" w:rsidP="00824AA2">
            <w:pPr>
              <w:spacing w:before="40" w:after="40"/>
              <w:rPr>
                <w:rFonts w:ascii="Calibri" w:hAnsi="Calibri" w:cs="Times New Roman"/>
              </w:rPr>
            </w:pPr>
            <w:r>
              <w:rPr>
                <w:rFonts w:ascii="Calibri" w:hAnsi="Calibri" w:cs="Times New Roman"/>
              </w:rPr>
              <w:t xml:space="preserve">Future </w:t>
            </w:r>
            <w:r w:rsidRPr="008E7A4F">
              <w:rPr>
                <w:rFonts w:ascii="Calibri" w:hAnsi="Calibri" w:cs="Times New Roman"/>
              </w:rPr>
              <w:t>Exposure</w:t>
            </w:r>
          </w:p>
        </w:tc>
        <w:tc>
          <w:tcPr>
            <w:tcW w:w="1913" w:type="dxa"/>
            <w:vAlign w:val="center"/>
          </w:tcPr>
          <w:p w14:paraId="1C860110" w14:textId="77777777" w:rsidR="00824AA2" w:rsidRPr="00AA0C34" w:rsidRDefault="00824AA2" w:rsidP="00824AA2">
            <w:pPr>
              <w:spacing w:before="40" w:after="40"/>
              <w:rPr>
                <w:rFonts w:ascii="Calibri" w:hAnsi="Calibri" w:cs="Times New Roman"/>
              </w:rPr>
            </w:pPr>
            <w:r>
              <w:rPr>
                <w:rFonts w:ascii="Calibri" w:hAnsi="Calibri" w:cs="Times New Roman"/>
              </w:rPr>
              <w:t>Moderate</w:t>
            </w:r>
          </w:p>
        </w:tc>
        <w:tc>
          <w:tcPr>
            <w:tcW w:w="1435" w:type="dxa"/>
            <w:vAlign w:val="center"/>
          </w:tcPr>
          <w:p w14:paraId="5BE38BA4" w14:textId="77777777" w:rsidR="00824AA2" w:rsidRPr="00AA0C34" w:rsidRDefault="00824AA2" w:rsidP="00824AA2">
            <w:pPr>
              <w:spacing w:before="40" w:after="40"/>
              <w:rPr>
                <w:rFonts w:ascii="Calibri" w:hAnsi="Calibri" w:cs="Times New Roman"/>
              </w:rPr>
            </w:pPr>
            <w:r>
              <w:rPr>
                <w:rFonts w:ascii="Calibri" w:hAnsi="Calibri" w:cs="Times New Roman"/>
              </w:rPr>
              <w:t>Low</w:t>
            </w:r>
          </w:p>
        </w:tc>
      </w:tr>
      <w:tr w:rsidR="00824AA2" w:rsidRPr="00AA0C34" w14:paraId="43F34BD9" w14:textId="77777777" w:rsidTr="00020556">
        <w:tc>
          <w:tcPr>
            <w:tcW w:w="2070" w:type="dxa"/>
            <w:tcBorders>
              <w:bottom w:val="single" w:sz="12" w:space="0" w:color="auto"/>
            </w:tcBorders>
            <w:vAlign w:val="center"/>
          </w:tcPr>
          <w:p w14:paraId="615AF1D0" w14:textId="77777777" w:rsidR="00824AA2" w:rsidRPr="008E7A4F" w:rsidRDefault="00824AA2" w:rsidP="00824AA2">
            <w:pPr>
              <w:spacing w:before="40" w:after="40"/>
              <w:rPr>
                <w:rFonts w:ascii="Calibri" w:hAnsi="Calibri" w:cs="Times New Roman"/>
              </w:rPr>
            </w:pPr>
            <w:r w:rsidRPr="008E7A4F">
              <w:rPr>
                <w:rFonts w:ascii="Calibri" w:hAnsi="Calibri" w:cs="Times New Roman"/>
              </w:rPr>
              <w:t>Adaptive Capacity</w:t>
            </w:r>
          </w:p>
        </w:tc>
        <w:tc>
          <w:tcPr>
            <w:tcW w:w="1913" w:type="dxa"/>
            <w:tcBorders>
              <w:bottom w:val="single" w:sz="12" w:space="0" w:color="auto"/>
            </w:tcBorders>
            <w:vAlign w:val="center"/>
          </w:tcPr>
          <w:p w14:paraId="78FBA4D5" w14:textId="77777777" w:rsidR="00824AA2" w:rsidRPr="00AA0C34" w:rsidRDefault="00824AA2" w:rsidP="00824AA2">
            <w:pPr>
              <w:spacing w:before="40" w:after="40"/>
              <w:rPr>
                <w:rFonts w:ascii="Calibri" w:hAnsi="Calibri" w:cs="Times New Roman"/>
              </w:rPr>
            </w:pPr>
            <w:r>
              <w:rPr>
                <w:rFonts w:ascii="Calibri" w:hAnsi="Calibri" w:cs="Times New Roman"/>
              </w:rPr>
              <w:t>Low-Moderate</w:t>
            </w:r>
          </w:p>
        </w:tc>
        <w:tc>
          <w:tcPr>
            <w:tcW w:w="1435" w:type="dxa"/>
            <w:tcBorders>
              <w:bottom w:val="single" w:sz="12" w:space="0" w:color="auto"/>
            </w:tcBorders>
            <w:vAlign w:val="center"/>
          </w:tcPr>
          <w:p w14:paraId="68EF6B46" w14:textId="77777777" w:rsidR="00824AA2" w:rsidRPr="00AA0C34" w:rsidRDefault="00824AA2" w:rsidP="00824AA2">
            <w:pPr>
              <w:spacing w:before="40" w:after="40"/>
              <w:rPr>
                <w:rFonts w:ascii="Calibri" w:hAnsi="Calibri" w:cs="Times New Roman"/>
              </w:rPr>
            </w:pPr>
            <w:r>
              <w:rPr>
                <w:rFonts w:ascii="Calibri" w:hAnsi="Calibri" w:cs="Times New Roman"/>
              </w:rPr>
              <w:t>High</w:t>
            </w:r>
          </w:p>
        </w:tc>
      </w:tr>
      <w:tr w:rsidR="00824AA2" w:rsidRPr="00AA0C34" w14:paraId="4CCBAA4D" w14:textId="77777777" w:rsidTr="00020556">
        <w:trPr>
          <w:trHeight w:val="391"/>
        </w:trPr>
        <w:tc>
          <w:tcPr>
            <w:tcW w:w="2070" w:type="dxa"/>
            <w:tcBorders>
              <w:top w:val="single" w:sz="12" w:space="0" w:color="auto"/>
            </w:tcBorders>
            <w:shd w:val="clear" w:color="auto" w:fill="EEF3FB"/>
            <w:vAlign w:val="center"/>
          </w:tcPr>
          <w:p w14:paraId="67B1A17E" w14:textId="77777777" w:rsidR="00824AA2" w:rsidRPr="00E621C6" w:rsidRDefault="00824AA2" w:rsidP="00824AA2">
            <w:pPr>
              <w:spacing w:before="40" w:after="40"/>
              <w:rPr>
                <w:rFonts w:ascii="Calibri" w:hAnsi="Calibri" w:cs="Times New Roman"/>
                <w:b/>
                <w:sz w:val="26"/>
                <w:szCs w:val="26"/>
              </w:rPr>
            </w:pPr>
            <w:r w:rsidRPr="00E621C6">
              <w:rPr>
                <w:rFonts w:ascii="Calibri" w:hAnsi="Calibri" w:cs="Times New Roman"/>
                <w:b/>
                <w:sz w:val="26"/>
                <w:szCs w:val="26"/>
              </w:rPr>
              <w:t>Vulnerability</w:t>
            </w:r>
          </w:p>
        </w:tc>
        <w:tc>
          <w:tcPr>
            <w:tcW w:w="1913" w:type="dxa"/>
            <w:tcBorders>
              <w:top w:val="single" w:sz="12" w:space="0" w:color="auto"/>
            </w:tcBorders>
            <w:shd w:val="clear" w:color="auto" w:fill="EEF3FB"/>
            <w:vAlign w:val="center"/>
          </w:tcPr>
          <w:p w14:paraId="248D3A90" w14:textId="77777777" w:rsidR="00824AA2" w:rsidRPr="00AA0C34" w:rsidRDefault="00824AA2" w:rsidP="00824AA2">
            <w:pPr>
              <w:spacing w:before="40" w:after="40"/>
              <w:rPr>
                <w:rFonts w:ascii="Calibri" w:hAnsi="Calibri" w:cs="Times New Roman"/>
                <w:b/>
                <w:sz w:val="26"/>
                <w:szCs w:val="26"/>
              </w:rPr>
            </w:pPr>
            <w:r>
              <w:rPr>
                <w:rFonts w:ascii="Calibri" w:hAnsi="Calibri" w:cs="Times New Roman"/>
                <w:b/>
                <w:sz w:val="26"/>
                <w:szCs w:val="26"/>
              </w:rPr>
              <w:t>Moderate-High</w:t>
            </w:r>
          </w:p>
        </w:tc>
        <w:tc>
          <w:tcPr>
            <w:tcW w:w="1435" w:type="dxa"/>
            <w:tcBorders>
              <w:top w:val="single" w:sz="12" w:space="0" w:color="auto"/>
            </w:tcBorders>
            <w:shd w:val="clear" w:color="auto" w:fill="EEF3FB"/>
            <w:vAlign w:val="center"/>
          </w:tcPr>
          <w:p w14:paraId="590C6D58" w14:textId="77777777" w:rsidR="00824AA2" w:rsidRPr="00AA0C34" w:rsidRDefault="00824AA2" w:rsidP="00824AA2">
            <w:pPr>
              <w:spacing w:before="40" w:after="40"/>
              <w:rPr>
                <w:rFonts w:ascii="Calibri" w:hAnsi="Calibri" w:cs="Times New Roman"/>
                <w:b/>
                <w:sz w:val="26"/>
                <w:szCs w:val="26"/>
              </w:rPr>
            </w:pPr>
            <w:r>
              <w:rPr>
                <w:rFonts w:ascii="Calibri" w:hAnsi="Calibri" w:cs="Times New Roman"/>
                <w:b/>
                <w:sz w:val="26"/>
                <w:szCs w:val="26"/>
              </w:rPr>
              <w:t>Moderate</w:t>
            </w:r>
          </w:p>
        </w:tc>
      </w:tr>
    </w:tbl>
    <w:p w14:paraId="299D996F" w14:textId="77777777" w:rsidR="00270EA0" w:rsidRDefault="00270EA0" w:rsidP="00270EA0">
      <w:r>
        <w:t xml:space="preserve">The relative vulnerability of </w:t>
      </w:r>
      <w:r>
        <w:rPr>
          <w:rFonts w:ascii="Calibri" w:hAnsi="Calibri"/>
        </w:rPr>
        <w:t xml:space="preserve">coastal </w:t>
      </w:r>
      <w:r w:rsidRPr="008F32AD">
        <w:rPr>
          <w:rFonts w:ascii="Calibri" w:hAnsi="Calibri"/>
        </w:rPr>
        <w:t xml:space="preserve">dune </w:t>
      </w:r>
      <w:r>
        <w:t>systems in northern California was evaluated as moderate-high by regional experts due to high sensitivity to climate and non-climate stressors, moderate exposure to projected future climate changes, and low-moderate adaptive capacity.</w:t>
      </w:r>
    </w:p>
    <w:p w14:paraId="67AB3C27" w14:textId="77777777" w:rsidR="00C0425B" w:rsidRDefault="00C0425B" w:rsidP="00C0425B"/>
    <w:tbl>
      <w:tblPr>
        <w:tblStyle w:val="TableGrid1"/>
        <w:tblW w:w="0" w:type="auto"/>
        <w:tblBorders>
          <w:insideH w:val="none" w:sz="0" w:space="0" w:color="auto"/>
        </w:tblBorders>
        <w:tblCellMar>
          <w:top w:w="58" w:type="dxa"/>
          <w:left w:w="115" w:type="dxa"/>
          <w:bottom w:w="58" w:type="dxa"/>
          <w:right w:w="115" w:type="dxa"/>
        </w:tblCellMar>
        <w:tblLook w:val="04A0" w:firstRow="1" w:lastRow="0" w:firstColumn="1" w:lastColumn="0" w:noHBand="0" w:noVBand="1"/>
      </w:tblPr>
      <w:tblGrid>
        <w:gridCol w:w="739"/>
        <w:gridCol w:w="8611"/>
      </w:tblGrid>
      <w:tr w:rsidR="00270EA0" w:rsidRPr="00270EA0" w14:paraId="37244D64" w14:textId="77777777" w:rsidTr="00396AAA">
        <w:trPr>
          <w:cantSplit/>
          <w:trHeight w:val="1296"/>
        </w:trPr>
        <w:tc>
          <w:tcPr>
            <w:tcW w:w="739" w:type="dxa"/>
            <w:tcBorders>
              <w:top w:val="single" w:sz="4" w:space="0" w:color="auto"/>
              <w:bottom w:val="single" w:sz="4" w:space="0" w:color="auto"/>
            </w:tcBorders>
            <w:shd w:val="clear" w:color="auto" w:fill="D5E2F6"/>
            <w:textDirection w:val="btLr"/>
            <w:vAlign w:val="center"/>
          </w:tcPr>
          <w:p w14:paraId="1BDC6B89" w14:textId="7AFB2574" w:rsidR="00270EA0" w:rsidRPr="00270EA0" w:rsidRDefault="0083129D" w:rsidP="00270EA0">
            <w:pPr>
              <w:ind w:left="113" w:right="113"/>
              <w:jc w:val="center"/>
              <w:rPr>
                <w:rFonts w:ascii="Calibri" w:hAnsi="Calibri"/>
                <w:sz w:val="22"/>
                <w:szCs w:val="22"/>
              </w:rPr>
            </w:pPr>
            <w:r w:rsidRPr="00E621C6">
              <w:rPr>
                <w:rFonts w:ascii="Calibri" w:hAnsi="Calibri"/>
                <w:b/>
                <w:sz w:val="22"/>
                <w:szCs w:val="22"/>
              </w:rPr>
              <w:lastRenderedPageBreak/>
              <w:t>Sensitivity &amp; Exposure Summary</w:t>
            </w:r>
            <w:r w:rsidRPr="00270EA0">
              <w:rPr>
                <w:rFonts w:ascii="Calibri" w:hAnsi="Calibri"/>
                <w:b/>
                <w:sz w:val="22"/>
                <w:szCs w:val="22"/>
              </w:rPr>
              <w:t xml:space="preserve"> </w:t>
            </w:r>
            <w:r w:rsidR="00270EA0" w:rsidRPr="00270EA0">
              <w:rPr>
                <w:rFonts w:ascii="Calibri" w:hAnsi="Calibri"/>
                <w:b/>
                <w:sz w:val="22"/>
                <w:szCs w:val="22"/>
              </w:rPr>
              <w:t>Summary</w:t>
            </w:r>
          </w:p>
        </w:tc>
        <w:tc>
          <w:tcPr>
            <w:tcW w:w="8611" w:type="dxa"/>
          </w:tcPr>
          <w:p w14:paraId="72161B71" w14:textId="77777777" w:rsidR="00270EA0" w:rsidRPr="00270EA0" w:rsidRDefault="00270EA0" w:rsidP="00AB756C">
            <w:pPr>
              <w:spacing w:after="20"/>
              <w:rPr>
                <w:rFonts w:ascii="Calibri" w:hAnsi="Calibri"/>
                <w:sz w:val="22"/>
                <w:szCs w:val="22"/>
              </w:rPr>
            </w:pPr>
            <w:r w:rsidRPr="00270EA0">
              <w:rPr>
                <w:rFonts w:ascii="Calibri" w:hAnsi="Calibri"/>
                <w:i/>
                <w:sz w:val="22"/>
                <w:szCs w:val="22"/>
                <w:u w:val="single"/>
              </w:rPr>
              <w:t>Climate and climate-driven factors</w:t>
            </w:r>
            <w:r w:rsidRPr="00270EA0">
              <w:rPr>
                <w:rFonts w:ascii="Calibri" w:hAnsi="Calibri"/>
                <w:sz w:val="22"/>
                <w:szCs w:val="22"/>
              </w:rPr>
              <w:t xml:space="preserve">: </w:t>
            </w:r>
          </w:p>
          <w:p w14:paraId="5527B27D" w14:textId="19B97A52" w:rsidR="00270EA0" w:rsidRPr="00270EA0" w:rsidRDefault="00A650BD" w:rsidP="00337B08">
            <w:pPr>
              <w:numPr>
                <w:ilvl w:val="0"/>
                <w:numId w:val="22"/>
              </w:numPr>
              <w:spacing w:after="20"/>
              <w:ind w:left="216" w:hanging="216"/>
              <w:contextualSpacing/>
              <w:rPr>
                <w:rFonts w:ascii="Calibri" w:hAnsi="Calibri"/>
                <w:sz w:val="22"/>
                <w:szCs w:val="22"/>
              </w:rPr>
            </w:pPr>
            <w:r>
              <w:rPr>
                <w:rFonts w:ascii="Calibri" w:hAnsi="Calibri"/>
                <w:sz w:val="22"/>
                <w:szCs w:val="22"/>
              </w:rPr>
              <w:t>P</w:t>
            </w:r>
            <w:r w:rsidRPr="00A650BD">
              <w:rPr>
                <w:rFonts w:ascii="Calibri" w:hAnsi="Calibri"/>
                <w:sz w:val="22"/>
                <w:szCs w:val="22"/>
              </w:rPr>
              <w:t>recipitation timing, soil moisture, drought, sea level rise, storms, coastal fog</w:t>
            </w:r>
          </w:p>
          <w:p w14:paraId="6EF749BD" w14:textId="77777777" w:rsidR="00270EA0" w:rsidRPr="00270EA0" w:rsidRDefault="00270EA0" w:rsidP="00AB756C">
            <w:pPr>
              <w:spacing w:after="20"/>
              <w:ind w:left="62"/>
              <w:rPr>
                <w:rFonts w:ascii="Calibri" w:hAnsi="Calibri"/>
                <w:sz w:val="22"/>
                <w:szCs w:val="22"/>
              </w:rPr>
            </w:pPr>
            <w:r w:rsidRPr="00270EA0">
              <w:rPr>
                <w:rFonts w:ascii="Calibri" w:hAnsi="Calibri"/>
                <w:i/>
                <w:sz w:val="22"/>
                <w:szCs w:val="22"/>
                <w:u w:val="single"/>
              </w:rPr>
              <w:t>Disturbance regimes</w:t>
            </w:r>
            <w:r w:rsidRPr="00270EA0">
              <w:rPr>
                <w:rFonts w:ascii="Calibri" w:hAnsi="Calibri"/>
                <w:sz w:val="22"/>
                <w:szCs w:val="22"/>
              </w:rPr>
              <w:t>:</w:t>
            </w:r>
          </w:p>
          <w:p w14:paraId="1FD4B9D2" w14:textId="5807A015" w:rsidR="00270EA0" w:rsidRPr="00270EA0" w:rsidRDefault="00270EA0" w:rsidP="00337B08">
            <w:pPr>
              <w:numPr>
                <w:ilvl w:val="0"/>
                <w:numId w:val="22"/>
              </w:numPr>
              <w:spacing w:after="20"/>
              <w:ind w:left="216" w:hanging="216"/>
              <w:contextualSpacing/>
              <w:rPr>
                <w:rFonts w:ascii="Calibri" w:hAnsi="Calibri"/>
                <w:sz w:val="22"/>
                <w:szCs w:val="22"/>
              </w:rPr>
            </w:pPr>
            <w:r w:rsidRPr="00270EA0">
              <w:rPr>
                <w:rFonts w:ascii="Calibri" w:hAnsi="Calibri"/>
                <w:sz w:val="22"/>
                <w:szCs w:val="22"/>
              </w:rPr>
              <w:t>Flooding (includ</w:t>
            </w:r>
            <w:r w:rsidR="00BD52AB">
              <w:rPr>
                <w:rFonts w:ascii="Calibri" w:hAnsi="Calibri"/>
                <w:sz w:val="22"/>
                <w:szCs w:val="22"/>
              </w:rPr>
              <w:t xml:space="preserve">ing </w:t>
            </w:r>
            <w:r w:rsidRPr="00270EA0">
              <w:rPr>
                <w:rFonts w:ascii="Calibri" w:hAnsi="Calibri"/>
                <w:sz w:val="22"/>
                <w:szCs w:val="22"/>
              </w:rPr>
              <w:t>wave and storm surge flooding), wildfire, wind</w:t>
            </w:r>
          </w:p>
          <w:p w14:paraId="3EE95EF8" w14:textId="77777777" w:rsidR="00270EA0" w:rsidRPr="00270EA0" w:rsidRDefault="00270EA0" w:rsidP="00AB756C">
            <w:pPr>
              <w:spacing w:after="20"/>
              <w:ind w:left="62"/>
              <w:rPr>
                <w:rFonts w:ascii="Calibri" w:hAnsi="Calibri"/>
                <w:sz w:val="22"/>
                <w:szCs w:val="22"/>
              </w:rPr>
            </w:pPr>
            <w:r w:rsidRPr="00270EA0">
              <w:rPr>
                <w:rFonts w:ascii="Calibri" w:hAnsi="Calibri"/>
                <w:i/>
                <w:sz w:val="22"/>
                <w:szCs w:val="22"/>
                <w:u w:val="single"/>
              </w:rPr>
              <w:t>Non-climate stressors</w:t>
            </w:r>
            <w:r w:rsidRPr="00270EA0">
              <w:rPr>
                <w:rFonts w:ascii="Calibri" w:hAnsi="Calibri"/>
                <w:sz w:val="22"/>
                <w:szCs w:val="22"/>
              </w:rPr>
              <w:t xml:space="preserve">: </w:t>
            </w:r>
          </w:p>
          <w:p w14:paraId="19ED13FB" w14:textId="026C130C" w:rsidR="00270EA0" w:rsidRPr="00270EA0" w:rsidRDefault="00270EA0" w:rsidP="00337B08">
            <w:pPr>
              <w:numPr>
                <w:ilvl w:val="0"/>
                <w:numId w:val="22"/>
              </w:numPr>
              <w:spacing w:after="20"/>
              <w:ind w:left="216" w:hanging="216"/>
              <w:contextualSpacing/>
              <w:rPr>
                <w:rFonts w:ascii="Calibri" w:hAnsi="Calibri"/>
              </w:rPr>
            </w:pPr>
            <w:r w:rsidRPr="00270EA0">
              <w:rPr>
                <w:rFonts w:ascii="Calibri" w:hAnsi="Calibri"/>
                <w:sz w:val="22"/>
                <w:szCs w:val="22"/>
              </w:rPr>
              <w:t>Invasive species, roads/highways/trails, residential</w:t>
            </w:r>
            <w:r w:rsidR="002B35D1">
              <w:rPr>
                <w:rFonts w:ascii="Calibri" w:hAnsi="Calibri"/>
                <w:sz w:val="22"/>
                <w:szCs w:val="22"/>
              </w:rPr>
              <w:t xml:space="preserve"> and </w:t>
            </w:r>
            <w:r w:rsidRPr="00270EA0">
              <w:rPr>
                <w:rFonts w:ascii="Calibri" w:hAnsi="Calibri"/>
                <w:sz w:val="22"/>
                <w:szCs w:val="22"/>
              </w:rPr>
              <w:t>commercial development, livestock grazing, agriculture, pollution</w:t>
            </w:r>
          </w:p>
        </w:tc>
      </w:tr>
    </w:tbl>
    <w:p w14:paraId="4D6706E0" w14:textId="77777777" w:rsidR="000F66B1" w:rsidRDefault="000F66B1" w:rsidP="00F164B5">
      <w:pPr>
        <w:pStyle w:val="CommentText"/>
      </w:pPr>
    </w:p>
    <w:p w14:paraId="12826EB0" w14:textId="5EC8836E" w:rsidR="00F164B5" w:rsidRDefault="00F164B5" w:rsidP="00F164B5">
      <w:pPr>
        <w:pStyle w:val="CommentText"/>
      </w:pPr>
      <w:r w:rsidRPr="00654048">
        <w:t>Coastal dune</w:t>
      </w:r>
      <w:r>
        <w:t xml:space="preserve"> systems</w:t>
      </w:r>
      <w:r w:rsidRPr="00654048">
        <w:t xml:space="preserve"> are </w:t>
      </w:r>
      <w:r>
        <w:t>sensitive to changes in climate factors that decrease water availability (e.g., precipitation timing, soil moisture, drought, fog), especially in the late summer dry period. Increased moisture stress and drought can potentially cause plant die-off and subsequent dune mobilization</w:t>
      </w:r>
      <w:r w:rsidR="00761961">
        <w:t>.</w:t>
      </w:r>
      <w:r>
        <w:t xml:space="preserve"> </w:t>
      </w:r>
      <w:r w:rsidR="00761961">
        <w:t>F</w:t>
      </w:r>
      <w:r>
        <w:t>orest and wetland species are particularly vulnerable to drought due to their higher evapotranspiration rates and/or dependence on a shallow water table. Increases in winter precipitation could also allow the expansion of invasive European beach grass, which is more tolerant of summer drought than most native foredune species. Generally, coastal dune systems are adapted to and formed by natural disturbances; however, rapid and/or prolonged changes in these disturbance regimes could alter the biogeomorphic stability of these systems. For instance, sea level rise</w:t>
      </w:r>
      <w:r w:rsidR="003A25F8">
        <w:t>,</w:t>
      </w:r>
      <w:r>
        <w:t xml:space="preserve"> combined with wind and wave</w:t>
      </w:r>
      <w:r w:rsidR="00B2333F">
        <w:t>s</w:t>
      </w:r>
      <w:r>
        <w:t xml:space="preserve"> associated with more frequent and/or more intense storms, may accelerate dune erosion and contribute to the loss of vegetation and </w:t>
      </w:r>
      <w:r w:rsidR="00E165DA">
        <w:t xml:space="preserve">subsequent </w:t>
      </w:r>
      <w:r>
        <w:t xml:space="preserve">remobilization of </w:t>
      </w:r>
      <w:r w:rsidR="00BB31B6">
        <w:t xml:space="preserve">some </w:t>
      </w:r>
      <w:r>
        <w:t xml:space="preserve">semi-stable dunes. </w:t>
      </w:r>
      <w:r w:rsidR="0070736C">
        <w:t>E</w:t>
      </w:r>
      <w:r>
        <w:t xml:space="preserve">xtreme wind events may </w:t>
      </w:r>
      <w:r w:rsidR="0070736C">
        <w:t xml:space="preserve">also </w:t>
      </w:r>
      <w:r>
        <w:t xml:space="preserve">result in tree mortality. Non-climate stressors (e.g., invasive species, </w:t>
      </w:r>
      <w:r w:rsidR="00164D44">
        <w:t>the presence and use of roads and trails</w:t>
      </w:r>
      <w:r>
        <w:t>, development, livestock grazing, agriculture, pollution) have already degraded most coastal dune systems in the region. For instance, invasive European beach grass has overstabilized the dunes, limiting the function of ecological and geomorphic processes necessary to recover quickly from disturbance events and, over the longer-term, migrate landward with sea level rise. Other non-climate stressors fragment and/or eliminate dune areas, damage vegetation, decrease water quality, and negatively impact wildlife movement and habitat quality.</w:t>
      </w:r>
    </w:p>
    <w:p w14:paraId="43172762" w14:textId="30DCFE40" w:rsidR="00354024" w:rsidRDefault="00354024" w:rsidP="009A3C6A">
      <w:pPr>
        <w:rPr>
          <w:rFonts w:asciiTheme="majorHAnsi" w:hAnsiTheme="majorHAnsi"/>
        </w:rPr>
      </w:pPr>
    </w:p>
    <w:tbl>
      <w:tblPr>
        <w:tblStyle w:val="TableGrid2"/>
        <w:tblW w:w="9565" w:type="dxa"/>
        <w:tblBorders>
          <w:insideH w:val="none" w:sz="0" w:space="0" w:color="auto"/>
        </w:tblBorders>
        <w:tblLayout w:type="fixed"/>
        <w:tblCellMar>
          <w:top w:w="58" w:type="dxa"/>
          <w:left w:w="115" w:type="dxa"/>
          <w:bottom w:w="58" w:type="dxa"/>
          <w:right w:w="115" w:type="dxa"/>
        </w:tblCellMar>
        <w:tblLook w:val="04A0" w:firstRow="1" w:lastRow="0" w:firstColumn="1" w:lastColumn="0" w:noHBand="0" w:noVBand="1"/>
      </w:tblPr>
      <w:tblGrid>
        <w:gridCol w:w="749"/>
        <w:gridCol w:w="8816"/>
      </w:tblGrid>
      <w:tr w:rsidR="00F164B5" w:rsidRPr="00F164B5" w14:paraId="38EEFF1C" w14:textId="77777777" w:rsidTr="00396AAA">
        <w:trPr>
          <w:cantSplit/>
          <w:trHeight w:val="1093"/>
        </w:trPr>
        <w:tc>
          <w:tcPr>
            <w:tcW w:w="749" w:type="dxa"/>
            <w:tcBorders>
              <w:top w:val="single" w:sz="4" w:space="0" w:color="auto"/>
              <w:bottom w:val="single" w:sz="4" w:space="0" w:color="auto"/>
            </w:tcBorders>
            <w:shd w:val="clear" w:color="auto" w:fill="D5E2F6"/>
            <w:textDirection w:val="btLr"/>
            <w:vAlign w:val="center"/>
          </w:tcPr>
          <w:p w14:paraId="29C3856A" w14:textId="77777777" w:rsidR="00F164B5" w:rsidRPr="00F164B5" w:rsidRDefault="00F164B5" w:rsidP="00F164B5">
            <w:pPr>
              <w:ind w:left="113" w:right="113"/>
              <w:jc w:val="center"/>
              <w:rPr>
                <w:rFonts w:ascii="Calibri" w:hAnsi="Calibri"/>
                <w:sz w:val="22"/>
                <w:szCs w:val="22"/>
              </w:rPr>
            </w:pPr>
            <w:r w:rsidRPr="00F164B5">
              <w:rPr>
                <w:rFonts w:ascii="Calibri" w:hAnsi="Calibri"/>
                <w:b/>
                <w:sz w:val="22"/>
                <w:szCs w:val="22"/>
              </w:rPr>
              <w:t>Adaptive Capacity Summary</w:t>
            </w:r>
          </w:p>
        </w:tc>
        <w:tc>
          <w:tcPr>
            <w:tcW w:w="8816" w:type="dxa"/>
          </w:tcPr>
          <w:p w14:paraId="4CE1FB5D" w14:textId="77777777" w:rsidR="00F164B5" w:rsidRPr="00F164B5" w:rsidRDefault="00F164B5" w:rsidP="00F164B5">
            <w:pPr>
              <w:rPr>
                <w:rFonts w:ascii="Calibri" w:hAnsi="Calibri"/>
                <w:sz w:val="22"/>
                <w:szCs w:val="22"/>
              </w:rPr>
            </w:pPr>
            <w:r w:rsidRPr="00F164B5">
              <w:rPr>
                <w:rFonts w:ascii="Calibri" w:hAnsi="Calibri"/>
                <w:i/>
                <w:sz w:val="22"/>
                <w:szCs w:val="22"/>
                <w:u w:val="single"/>
              </w:rPr>
              <w:t>Factors that enhance adaptive capacity</w:t>
            </w:r>
            <w:r w:rsidRPr="00F164B5">
              <w:rPr>
                <w:rFonts w:ascii="Calibri" w:hAnsi="Calibri"/>
                <w:sz w:val="22"/>
                <w:szCs w:val="22"/>
              </w:rPr>
              <w:t>:</w:t>
            </w:r>
          </w:p>
          <w:p w14:paraId="1475000C" w14:textId="0902656E" w:rsidR="00F164B5" w:rsidRPr="00F164B5" w:rsidRDefault="006B71FF" w:rsidP="00337B08">
            <w:pPr>
              <w:numPr>
                <w:ilvl w:val="0"/>
                <w:numId w:val="23"/>
              </w:numPr>
              <w:ind w:left="216" w:hanging="216"/>
              <w:contextualSpacing/>
              <w:rPr>
                <w:rFonts w:ascii="Calibri" w:hAnsi="Calibri"/>
                <w:sz w:val="22"/>
                <w:szCs w:val="22"/>
              </w:rPr>
            </w:pPr>
            <w:r>
              <w:rPr>
                <w:rFonts w:ascii="Calibri" w:hAnsi="Calibri"/>
                <w:sz w:val="22"/>
                <w:szCs w:val="22"/>
              </w:rPr>
              <w:t>R</w:t>
            </w:r>
            <w:r w:rsidR="00F164B5" w:rsidRPr="00F164B5">
              <w:rPr>
                <w:rFonts w:ascii="Calibri" w:hAnsi="Calibri"/>
                <w:sz w:val="22"/>
                <w:szCs w:val="22"/>
              </w:rPr>
              <w:t>apid recovery from disturbances and relatively quick response to restoration activities</w:t>
            </w:r>
            <w:r w:rsidR="00901EE5">
              <w:rPr>
                <w:rFonts w:ascii="Calibri" w:hAnsi="Calibri"/>
                <w:sz w:val="22"/>
                <w:szCs w:val="22"/>
              </w:rPr>
              <w:t xml:space="preserve"> due to dynamic nature of semi-stable dunes</w:t>
            </w:r>
          </w:p>
          <w:p w14:paraId="678F76FE" w14:textId="5A46D1EE" w:rsidR="00F164B5" w:rsidRPr="00F164B5" w:rsidRDefault="00F164B5" w:rsidP="00337B08">
            <w:pPr>
              <w:numPr>
                <w:ilvl w:val="0"/>
                <w:numId w:val="23"/>
              </w:numPr>
              <w:ind w:left="216" w:hanging="216"/>
              <w:contextualSpacing/>
              <w:rPr>
                <w:rFonts w:ascii="Calibri" w:hAnsi="Calibri"/>
                <w:sz w:val="22"/>
                <w:szCs w:val="22"/>
              </w:rPr>
            </w:pPr>
            <w:r w:rsidRPr="00F164B5">
              <w:rPr>
                <w:rFonts w:ascii="Calibri" w:hAnsi="Calibri"/>
                <w:sz w:val="22"/>
                <w:szCs w:val="22"/>
              </w:rPr>
              <w:t xml:space="preserve">Many areas protected from commercial/residential development </w:t>
            </w:r>
            <w:r w:rsidR="00901EE5">
              <w:rPr>
                <w:rFonts w:ascii="Calibri" w:hAnsi="Calibri"/>
                <w:sz w:val="22"/>
                <w:szCs w:val="22"/>
              </w:rPr>
              <w:t>and</w:t>
            </w:r>
            <w:r w:rsidR="00901EE5" w:rsidRPr="00F164B5">
              <w:rPr>
                <w:rFonts w:ascii="Calibri" w:hAnsi="Calibri"/>
                <w:sz w:val="22"/>
                <w:szCs w:val="22"/>
              </w:rPr>
              <w:t xml:space="preserve"> </w:t>
            </w:r>
            <w:r w:rsidRPr="00F164B5">
              <w:rPr>
                <w:rFonts w:ascii="Calibri" w:hAnsi="Calibri"/>
                <w:sz w:val="22"/>
                <w:szCs w:val="22"/>
              </w:rPr>
              <w:t xml:space="preserve">other anthropogenic </w:t>
            </w:r>
            <w:r w:rsidR="00901EE5">
              <w:rPr>
                <w:rFonts w:ascii="Calibri" w:hAnsi="Calibri"/>
                <w:sz w:val="22"/>
                <w:szCs w:val="22"/>
              </w:rPr>
              <w:t>stressors</w:t>
            </w:r>
          </w:p>
          <w:p w14:paraId="05D4D5AE" w14:textId="4B3F85BA" w:rsidR="00F164B5" w:rsidRPr="00F164B5" w:rsidRDefault="00F164B5" w:rsidP="00337B08">
            <w:pPr>
              <w:numPr>
                <w:ilvl w:val="0"/>
                <w:numId w:val="23"/>
              </w:numPr>
              <w:ind w:left="216" w:hanging="216"/>
              <w:contextualSpacing/>
              <w:rPr>
                <w:rFonts w:ascii="Calibri" w:hAnsi="Calibri"/>
                <w:sz w:val="22"/>
                <w:szCs w:val="22"/>
              </w:rPr>
            </w:pPr>
            <w:r w:rsidRPr="00F164B5">
              <w:rPr>
                <w:rFonts w:ascii="Calibri" w:hAnsi="Calibri"/>
                <w:sz w:val="22"/>
                <w:szCs w:val="22"/>
              </w:rPr>
              <w:t>High tribal ecocultural and public value placed on dune resources and rare habitats</w:t>
            </w:r>
          </w:p>
          <w:p w14:paraId="51161ACC" w14:textId="77777777" w:rsidR="00F164B5" w:rsidRPr="00F164B5" w:rsidRDefault="00F164B5" w:rsidP="00337B08">
            <w:pPr>
              <w:numPr>
                <w:ilvl w:val="0"/>
                <w:numId w:val="23"/>
              </w:numPr>
              <w:ind w:left="216" w:hanging="216"/>
              <w:contextualSpacing/>
              <w:rPr>
                <w:rFonts w:ascii="Calibri" w:hAnsi="Calibri"/>
                <w:sz w:val="22"/>
                <w:szCs w:val="22"/>
              </w:rPr>
            </w:pPr>
            <w:r w:rsidRPr="00F164B5">
              <w:rPr>
                <w:rFonts w:ascii="Calibri" w:hAnsi="Calibri"/>
                <w:sz w:val="22"/>
                <w:szCs w:val="22"/>
              </w:rPr>
              <w:t xml:space="preserve">Increasing societal interest in coastal resilience planning and action </w:t>
            </w:r>
          </w:p>
          <w:p w14:paraId="580EF2DA" w14:textId="77777777" w:rsidR="00F164B5" w:rsidRPr="00F164B5" w:rsidRDefault="00F164B5" w:rsidP="00F164B5">
            <w:pPr>
              <w:ind w:left="75"/>
              <w:rPr>
                <w:rFonts w:ascii="Calibri" w:hAnsi="Calibri"/>
                <w:i/>
                <w:sz w:val="22"/>
                <w:szCs w:val="22"/>
                <w:u w:val="single"/>
              </w:rPr>
            </w:pPr>
            <w:r w:rsidRPr="00F164B5">
              <w:rPr>
                <w:rFonts w:ascii="Calibri" w:hAnsi="Calibri"/>
                <w:i/>
                <w:sz w:val="22"/>
                <w:szCs w:val="22"/>
                <w:u w:val="single"/>
              </w:rPr>
              <w:t xml:space="preserve">Factors that undermine adaptive capacity: </w:t>
            </w:r>
          </w:p>
          <w:p w14:paraId="508780DE" w14:textId="77777777" w:rsidR="00F164B5" w:rsidRPr="002D4F80" w:rsidRDefault="00F164B5" w:rsidP="00337B08">
            <w:pPr>
              <w:numPr>
                <w:ilvl w:val="0"/>
                <w:numId w:val="24"/>
              </w:numPr>
              <w:ind w:left="216" w:hanging="216"/>
              <w:contextualSpacing/>
              <w:rPr>
                <w:rFonts w:ascii="Calibri" w:hAnsi="Calibri"/>
                <w:sz w:val="22"/>
                <w:szCs w:val="22"/>
              </w:rPr>
            </w:pPr>
            <w:r w:rsidRPr="00F164B5">
              <w:rPr>
                <w:rFonts w:ascii="Calibri" w:hAnsi="Calibri"/>
                <w:sz w:val="22"/>
                <w:szCs w:val="22"/>
              </w:rPr>
              <w:t xml:space="preserve">Limited ecosystem extent and lack of continuity due to physical constraints, development, </w:t>
            </w:r>
            <w:r w:rsidRPr="002D4F80">
              <w:rPr>
                <w:rFonts w:ascii="Calibri" w:hAnsi="Calibri"/>
                <w:sz w:val="22"/>
                <w:szCs w:val="22"/>
              </w:rPr>
              <w:t>and current recreational use</w:t>
            </w:r>
          </w:p>
          <w:p w14:paraId="79679F29" w14:textId="395730DA" w:rsidR="00F164B5" w:rsidRPr="002D4F80" w:rsidRDefault="00341DCB" w:rsidP="00337B08">
            <w:pPr>
              <w:numPr>
                <w:ilvl w:val="0"/>
                <w:numId w:val="24"/>
              </w:numPr>
              <w:ind w:left="216" w:hanging="216"/>
              <w:contextualSpacing/>
              <w:rPr>
                <w:rFonts w:ascii="Calibri" w:hAnsi="Calibri"/>
                <w:sz w:val="22"/>
                <w:szCs w:val="22"/>
              </w:rPr>
            </w:pPr>
            <w:r>
              <w:rPr>
                <w:rFonts w:ascii="Calibri" w:hAnsi="Calibri"/>
                <w:sz w:val="22"/>
                <w:szCs w:val="22"/>
              </w:rPr>
              <w:t>Few f</w:t>
            </w:r>
            <w:r w:rsidR="006803BC" w:rsidRPr="002D4F80">
              <w:rPr>
                <w:rFonts w:ascii="Calibri" w:hAnsi="Calibri"/>
                <w:sz w:val="22"/>
                <w:szCs w:val="22"/>
              </w:rPr>
              <w:t>unding sources for ongoing i</w:t>
            </w:r>
            <w:r w:rsidR="00A34CDF" w:rsidRPr="002D4F80">
              <w:rPr>
                <w:rFonts w:ascii="Calibri" w:hAnsi="Calibri"/>
                <w:sz w:val="22"/>
                <w:szCs w:val="22"/>
              </w:rPr>
              <w:t xml:space="preserve">nvasive species </w:t>
            </w:r>
            <w:r w:rsidR="006803BC" w:rsidRPr="002D4F80">
              <w:rPr>
                <w:rFonts w:ascii="Calibri" w:hAnsi="Calibri"/>
                <w:sz w:val="22"/>
                <w:szCs w:val="22"/>
              </w:rPr>
              <w:t xml:space="preserve">management </w:t>
            </w:r>
          </w:p>
          <w:p w14:paraId="1751D1EC" w14:textId="77777777" w:rsidR="00F164B5" w:rsidRPr="00F164B5" w:rsidRDefault="00F164B5" w:rsidP="00337B08">
            <w:pPr>
              <w:numPr>
                <w:ilvl w:val="0"/>
                <w:numId w:val="24"/>
              </w:numPr>
              <w:ind w:left="216" w:hanging="216"/>
              <w:contextualSpacing/>
            </w:pPr>
            <w:r w:rsidRPr="002D4F80">
              <w:rPr>
                <w:rFonts w:ascii="Calibri" w:hAnsi="Calibri"/>
                <w:sz w:val="22"/>
                <w:szCs w:val="22"/>
              </w:rPr>
              <w:t>Consensus from multiple</w:t>
            </w:r>
            <w:r w:rsidRPr="00F164B5">
              <w:rPr>
                <w:rFonts w:ascii="Calibri" w:hAnsi="Calibri"/>
                <w:sz w:val="22"/>
                <w:szCs w:val="22"/>
              </w:rPr>
              <w:t xml:space="preserve"> parties required for local action</w:t>
            </w:r>
          </w:p>
        </w:tc>
      </w:tr>
    </w:tbl>
    <w:p w14:paraId="2912AC73" w14:textId="77777777" w:rsidR="00F164B5" w:rsidRDefault="00F164B5" w:rsidP="009A3C6A">
      <w:pPr>
        <w:rPr>
          <w:rFonts w:asciiTheme="majorHAnsi" w:hAnsiTheme="majorHAnsi"/>
        </w:rPr>
      </w:pPr>
    </w:p>
    <w:p w14:paraId="7DA5333B" w14:textId="2C82E50C" w:rsidR="00F230E0" w:rsidRPr="00F230E0" w:rsidRDefault="00F230E0" w:rsidP="00F230E0">
      <w:pPr>
        <w:rPr>
          <w:rFonts w:ascii="Calibri" w:hAnsi="Calibri"/>
        </w:rPr>
      </w:pPr>
      <w:r w:rsidRPr="00F230E0">
        <w:rPr>
          <w:rFonts w:asciiTheme="majorHAnsi" w:hAnsiTheme="majorHAnsi"/>
        </w:rPr>
        <w:t xml:space="preserve">Coastal dune systems in the region are often </w:t>
      </w:r>
      <w:r w:rsidRPr="00F230E0">
        <w:rPr>
          <w:rFonts w:ascii="Calibri" w:hAnsi="Calibri"/>
        </w:rPr>
        <w:t xml:space="preserve">limited in extent due to their position between the dynamic beach and inland bay environments, more stable terrestrial habitats, and/or </w:t>
      </w:r>
      <w:r w:rsidRPr="00F230E0">
        <w:rPr>
          <w:rFonts w:ascii="Calibri" w:hAnsi="Calibri"/>
        </w:rPr>
        <w:lastRenderedPageBreak/>
        <w:t xml:space="preserve">developed landscapes. Specifically, habitat fragmentation and dune stabilization due to infrastructure (e.g., urban development, roads, seawalls) and the presence of invasive species have created barriers to plant dispersal and dune migration throughout northern California. </w:t>
      </w:r>
      <w:r w:rsidRPr="00F230E0">
        <w:t xml:space="preserve">In the longer term, rising sea levels are likely to inundate </w:t>
      </w:r>
      <w:r w:rsidR="00517901">
        <w:t>many dunes</w:t>
      </w:r>
      <w:r w:rsidRPr="00F230E0">
        <w:t xml:space="preserve">, although landward shifts of semi-stable dunes may occur where infrastructure does not hinder movement. Depending on the rate of sea level rise and other factors, stabilized dunes that are unable to migrate may erode in place or be buried by </w:t>
      </w:r>
      <w:r w:rsidR="00517901">
        <w:t>sand</w:t>
      </w:r>
      <w:r w:rsidRPr="00F230E0">
        <w:t>. High physical and structural diversity in coastal dune systems supports a diverse mix of plants</w:t>
      </w:r>
      <w:r w:rsidR="00295DD5">
        <w:t xml:space="preserve"> and wildlife</w:t>
      </w:r>
      <w:r w:rsidRPr="00F230E0">
        <w:t>. Although most of the component plant species found in coastal dune systems are well</w:t>
      </w:r>
      <w:r w:rsidR="00F64392">
        <w:t>-</w:t>
      </w:r>
      <w:r w:rsidRPr="00F230E0">
        <w:t>adapted to disturbance, extreme disturbance</w:t>
      </w:r>
      <w:r w:rsidR="00295DD5">
        <w:t>s</w:t>
      </w:r>
      <w:r w:rsidRPr="00F230E0">
        <w:t xml:space="preserve"> and stressors</w:t>
      </w:r>
      <w:r w:rsidR="00295DD5">
        <w:t xml:space="preserve"> may surpass the capacity of this habitat to recover</w:t>
      </w:r>
      <w:r w:rsidRPr="00F230E0">
        <w:t xml:space="preserve">, particularly in degraded systems. Although </w:t>
      </w:r>
      <w:r w:rsidR="00295DD5" w:rsidRPr="00F230E0">
        <w:t xml:space="preserve">northern California coastal tribes </w:t>
      </w:r>
      <w:r w:rsidR="00295DD5">
        <w:t xml:space="preserve">value </w:t>
      </w:r>
      <w:r w:rsidRPr="00F230E0">
        <w:t xml:space="preserve">coastal dune ecosystems highly, </w:t>
      </w:r>
      <w:r w:rsidR="00295DD5">
        <w:t xml:space="preserve">general </w:t>
      </w:r>
      <w:r w:rsidRPr="00F230E0">
        <w:rPr>
          <w:rFonts w:ascii="Calibri" w:hAnsi="Calibri"/>
        </w:rPr>
        <w:t>public understanding of the value of this habitat is primarily limited to the recreational value of the beaches and dunes. Lack of funding for dune restoration and protection and education/outreach activities is a critical limiting factor for coastal dune adaptation, although some successful efforts are underway on public lands</w:t>
      </w:r>
      <w:r w:rsidRPr="00F230E0">
        <w:t xml:space="preserve">. Management strategies focused on restoring </w:t>
      </w:r>
      <w:r w:rsidRPr="00F230E0">
        <w:rPr>
          <w:rFonts w:ascii="Calibri" w:hAnsi="Calibri"/>
        </w:rPr>
        <w:t xml:space="preserve">natural vegetation and key geomorphic processes in degraded areas (e.g., invasive species removal to </w:t>
      </w:r>
      <w:r w:rsidR="00295DD5">
        <w:rPr>
          <w:rFonts w:ascii="Calibri" w:hAnsi="Calibri"/>
        </w:rPr>
        <w:t xml:space="preserve">allow wind transport of sand </w:t>
      </w:r>
      <w:r w:rsidRPr="00F230E0">
        <w:rPr>
          <w:rFonts w:ascii="Calibri" w:hAnsi="Calibri"/>
        </w:rPr>
        <w:t xml:space="preserve">in the foredunes) and preventing further fragmentation of coastal dune systems may increase their </w:t>
      </w:r>
      <w:r>
        <w:rPr>
          <w:rFonts w:ascii="Calibri" w:hAnsi="Calibri"/>
        </w:rPr>
        <w:t>ada</w:t>
      </w:r>
      <w:r w:rsidRPr="00F230E0">
        <w:rPr>
          <w:rFonts w:ascii="Calibri" w:hAnsi="Calibri"/>
        </w:rPr>
        <w:t>ptive capacity. However, local- to regional-scale coordination with owners of adjacent inland parcels will likely</w:t>
      </w:r>
      <w:r w:rsidR="00CD44CC">
        <w:rPr>
          <w:rFonts w:ascii="Calibri" w:hAnsi="Calibri"/>
        </w:rPr>
        <w:t xml:space="preserve"> </w:t>
      </w:r>
      <w:r w:rsidRPr="00F230E0">
        <w:rPr>
          <w:rFonts w:ascii="Calibri" w:hAnsi="Calibri"/>
        </w:rPr>
        <w:t xml:space="preserve">be required to preserve this habitat as sea level rise threatens to eliminate or fragment coastal dune systems. </w:t>
      </w:r>
    </w:p>
    <w:p w14:paraId="66E4FBD1" w14:textId="780E8C6B" w:rsidR="009A3C6A" w:rsidRPr="00046633" w:rsidRDefault="00557011" w:rsidP="009A3C6A">
      <w:r>
        <w:rPr>
          <w:rFonts w:asciiTheme="majorHAnsi" w:hAnsiTheme="majorHAnsi"/>
          <w:noProof/>
        </w:rPr>
        <w:pict w14:anchorId="5A995793">
          <v:shape id="_x0000_i1031" type="#_x0000_t75" alt="Default Line" style="width:467.85pt;height:1.5pt;mso-width-percent:0;mso-height-percent:0;mso-width-percent:0;mso-height-percent:0" o:hrpct="0" o:hralign="center" o:hr="t">
            <v:imagedata r:id="rId9" o:title="Default Line"/>
          </v:shape>
        </w:pict>
      </w:r>
    </w:p>
    <w:p w14:paraId="799D5CDC" w14:textId="3C97E64D" w:rsidR="009A3C6A" w:rsidRDefault="00354024" w:rsidP="000305FC">
      <w:pPr>
        <w:pStyle w:val="Header2"/>
      </w:pPr>
      <w:bookmarkStart w:id="4" w:name="_Toc488741360"/>
      <w:bookmarkStart w:id="5" w:name="_Toc488741719"/>
      <w:bookmarkStart w:id="6" w:name="_Toc528050782"/>
      <w:bookmarkStart w:id="7" w:name="_Toc29197280"/>
      <w:r w:rsidRPr="003A131F">
        <w:t>Sensitivity</w:t>
      </w:r>
      <w:r w:rsidR="0061023C" w:rsidRPr="003A131F">
        <w:t xml:space="preserve"> and Exposure</w:t>
      </w:r>
      <w:bookmarkEnd w:id="4"/>
      <w:bookmarkEnd w:id="5"/>
      <w:bookmarkEnd w:id="6"/>
      <w:bookmarkEnd w:id="7"/>
    </w:p>
    <w:p w14:paraId="00561EC3" w14:textId="13586197" w:rsidR="00F230E0" w:rsidRDefault="00F230E0" w:rsidP="00F230E0">
      <w:pPr>
        <w:rPr>
          <w:rFonts w:ascii="Calibri" w:hAnsi="Calibri"/>
        </w:rPr>
      </w:pPr>
      <w:r>
        <w:rPr>
          <w:rFonts w:ascii="Calibri" w:hAnsi="Calibri"/>
        </w:rPr>
        <w:t>Coastal dune systems were evaluated by regional experts as having high overall sensitivity (moderate confidence in evaluation) and moderate overall future exposure (low confidence) to climate and climate-driven factors, changes in disturbance regimes, and non-climate stressors.</w:t>
      </w:r>
    </w:p>
    <w:p w14:paraId="6F3E6E62" w14:textId="2E8866E5" w:rsidR="0056145C" w:rsidRDefault="0056145C">
      <w:pPr>
        <w:rPr>
          <w:rFonts w:ascii="Calibri" w:hAnsi="Calibri"/>
        </w:rPr>
      </w:pPr>
    </w:p>
    <w:tbl>
      <w:tblPr>
        <w:tblStyle w:val="TableGrid3"/>
        <w:tblpPr w:leftFromText="180" w:rightFromText="180" w:vertAnchor="text" w:horzAnchor="page" w:tblpX="6043" w:tblpY="124"/>
        <w:tblOverlap w:val="never"/>
        <w:tblW w:w="0" w:type="auto"/>
        <w:tblCellMar>
          <w:top w:w="58" w:type="dxa"/>
          <w:left w:w="115" w:type="dxa"/>
          <w:bottom w:w="58" w:type="dxa"/>
          <w:right w:w="115" w:type="dxa"/>
        </w:tblCellMar>
        <w:tblLook w:val="04A0" w:firstRow="1" w:lastRow="0" w:firstColumn="1" w:lastColumn="0" w:noHBand="0" w:noVBand="1"/>
      </w:tblPr>
      <w:tblGrid>
        <w:gridCol w:w="4774"/>
      </w:tblGrid>
      <w:tr w:rsidR="00833C87" w:rsidRPr="0056145C" w14:paraId="628B5A63" w14:textId="77777777" w:rsidTr="00C31C06">
        <w:tc>
          <w:tcPr>
            <w:tcW w:w="4774" w:type="dxa"/>
            <w:shd w:val="clear" w:color="auto" w:fill="D5E2F6"/>
          </w:tcPr>
          <w:p w14:paraId="7014A1AD" w14:textId="77777777" w:rsidR="00833C87" w:rsidRPr="0056145C" w:rsidRDefault="00833C87" w:rsidP="00C31C06">
            <w:pPr>
              <w:keepNext/>
              <w:tabs>
                <w:tab w:val="left" w:pos="925"/>
              </w:tabs>
              <w:rPr>
                <w:rFonts w:ascii="Calibri" w:hAnsi="Calibri"/>
                <w:b/>
                <w:sz w:val="22"/>
                <w:szCs w:val="22"/>
              </w:rPr>
            </w:pPr>
            <w:r w:rsidRPr="0056145C">
              <w:rPr>
                <w:rFonts w:ascii="Calibri" w:hAnsi="Calibri"/>
                <w:b/>
                <w:sz w:val="22"/>
                <w:szCs w:val="22"/>
              </w:rPr>
              <w:t>Potential Changes in Habitat Distribution</w:t>
            </w:r>
          </w:p>
        </w:tc>
      </w:tr>
      <w:tr w:rsidR="00833C87" w:rsidRPr="0056145C" w14:paraId="5DB6CF41" w14:textId="77777777" w:rsidTr="00C31C06">
        <w:trPr>
          <w:trHeight w:val="25"/>
        </w:trPr>
        <w:tc>
          <w:tcPr>
            <w:tcW w:w="4774" w:type="dxa"/>
          </w:tcPr>
          <w:p w14:paraId="17178194" w14:textId="77777777" w:rsidR="00833C87" w:rsidRPr="0056145C" w:rsidRDefault="00833C87" w:rsidP="00833C87">
            <w:pPr>
              <w:numPr>
                <w:ilvl w:val="0"/>
                <w:numId w:val="21"/>
              </w:numPr>
              <w:tabs>
                <w:tab w:val="left" w:pos="925"/>
              </w:tabs>
              <w:ind w:left="216" w:hanging="216"/>
              <w:contextualSpacing/>
              <w:rPr>
                <w:rFonts w:ascii="Calibri" w:hAnsi="Calibri"/>
                <w:sz w:val="22"/>
                <w:szCs w:val="22"/>
              </w:rPr>
            </w:pPr>
            <w:r w:rsidRPr="0056145C">
              <w:rPr>
                <w:rFonts w:ascii="Calibri" w:hAnsi="Calibri"/>
                <w:sz w:val="22"/>
                <w:szCs w:val="22"/>
              </w:rPr>
              <w:t>Mobile and semi-stable dunes likely to migrate inland where development or land use allows</w:t>
            </w:r>
          </w:p>
          <w:p w14:paraId="7BD2B6AC" w14:textId="77777777" w:rsidR="00833C87" w:rsidRPr="0056145C" w:rsidRDefault="00833C87" w:rsidP="00833C87">
            <w:pPr>
              <w:numPr>
                <w:ilvl w:val="0"/>
                <w:numId w:val="21"/>
              </w:numPr>
              <w:tabs>
                <w:tab w:val="left" w:pos="925"/>
              </w:tabs>
              <w:ind w:left="216" w:hanging="216"/>
              <w:contextualSpacing/>
              <w:rPr>
                <w:rFonts w:ascii="Calibri" w:hAnsi="Calibri"/>
                <w:sz w:val="22"/>
                <w:szCs w:val="22"/>
              </w:rPr>
            </w:pPr>
            <w:r w:rsidRPr="0056145C">
              <w:rPr>
                <w:rFonts w:ascii="Calibri" w:hAnsi="Calibri"/>
                <w:sz w:val="22"/>
                <w:szCs w:val="22"/>
              </w:rPr>
              <w:t>Stabilized forested dunes are unable to move and are likely to experience erosion or burial</w:t>
            </w:r>
          </w:p>
        </w:tc>
      </w:tr>
      <w:tr w:rsidR="00833C87" w:rsidRPr="0056145C" w14:paraId="4DEC9E34" w14:textId="77777777" w:rsidTr="00C31C06">
        <w:trPr>
          <w:trHeight w:val="33"/>
        </w:trPr>
        <w:tc>
          <w:tcPr>
            <w:tcW w:w="4774" w:type="dxa"/>
          </w:tcPr>
          <w:p w14:paraId="4939EAAC" w14:textId="3F0283C8" w:rsidR="00833C87" w:rsidRPr="0056145C" w:rsidRDefault="00833C87" w:rsidP="00C31C06">
            <w:pPr>
              <w:tabs>
                <w:tab w:val="left" w:pos="925"/>
              </w:tabs>
              <w:rPr>
                <w:rFonts w:ascii="Calibri" w:hAnsi="Calibri"/>
                <w:sz w:val="22"/>
                <w:szCs w:val="22"/>
              </w:rPr>
            </w:pPr>
            <w:r w:rsidRPr="0056145C">
              <w:rPr>
                <w:rFonts w:ascii="Calibri" w:hAnsi="Calibri"/>
                <w:sz w:val="22"/>
                <w:szCs w:val="22"/>
              </w:rPr>
              <w:t>Source</w:t>
            </w:r>
            <w:r>
              <w:rPr>
                <w:rFonts w:ascii="Calibri" w:hAnsi="Calibri"/>
                <w:sz w:val="22"/>
                <w:szCs w:val="22"/>
              </w:rPr>
              <w:t>(</w:t>
            </w:r>
            <w:r w:rsidRPr="0056145C">
              <w:rPr>
                <w:rFonts w:ascii="Calibri" w:hAnsi="Calibri"/>
                <w:sz w:val="22"/>
                <w:szCs w:val="22"/>
              </w:rPr>
              <w:t>s</w:t>
            </w:r>
            <w:r>
              <w:rPr>
                <w:rFonts w:ascii="Calibri" w:hAnsi="Calibri"/>
                <w:sz w:val="22"/>
                <w:szCs w:val="22"/>
              </w:rPr>
              <w:t>)</w:t>
            </w:r>
            <w:r w:rsidRPr="0056145C">
              <w:rPr>
                <w:rFonts w:ascii="Calibri" w:hAnsi="Calibri"/>
                <w:sz w:val="22"/>
                <w:szCs w:val="22"/>
              </w:rPr>
              <w:t xml:space="preserve">: </w:t>
            </w:r>
            <w:r w:rsidRPr="0056145C">
              <w:rPr>
                <w:rFonts w:ascii="Calibri" w:hAnsi="Calibri"/>
                <w:sz w:val="22"/>
                <w:szCs w:val="22"/>
              </w:rPr>
              <w:fldChar w:fldCharType="begin"/>
            </w:r>
            <w:r w:rsidR="00F03DC7">
              <w:rPr>
                <w:rFonts w:ascii="Calibri" w:hAnsi="Calibri"/>
                <w:sz w:val="22"/>
                <w:szCs w:val="22"/>
              </w:rPr>
              <w:instrText xml:space="preserve"> ADDIN ZOTERO_ITEM CSL_CITATION {"citationID":"8XEVE9Se","properties":{"formattedCitation":"(Titus 1986; Alpert 2016)","plainCitation":"(Titus 1986; Alpert 2016)","dontUpdate":true,"noteIndex":0},"citationItems":[{"id":9807,"uris":["http://zotero.org/groups/749645/items/YDW7I7SY"],"uri":["http://zotero.org/groups/749645/items/YDW7I7SY"],"itemData":{"id":9807,"type":"article-journal","abstract":"Increasing concentrations of carbon dioxide and other gases are expected to warm the earth several degrees in the next century by a mechanism known as the greenhouse effect. Such a warming could cause sea level to rise two to five feet by expanding ocean water, melting mountain glaciers, and perhaps eventually causing polar glaciers to melt and slide into the oceans. A rise in sea level of even three feet could cause substantial erosion of beaches and coastal wetlands, increased flooding, and intrusion of saltwater into rivers, bays, and aquifers. Fortunately, many of the adverse consequences can be avoided by taking timely measures in anticipation of sea level rise. Nevertheless, many coastal zone managers are reluctant to take these measures until the prospect of sea level rise becomes more certain. This article examines the implications of future sea level rise and identifies anticipatory measures that may be appropriate today in spite of current uncertainties.","container-title":"Coastal Zone Management Journal","DOI":"10.1080/08920758609362000","ISSN":"0090-8339","issue":"3","page":"147-171","source":"Taylor and Francis+NEJM","title":"Greenhouse effect, sea level rise, and coastal zone management","volume":"14","author":[{"family":"Titus","given":"James G."}],"issued":{"date-parts":[["1986",1,1]]}}},{"id":9797,"uris":["http://zotero.org/groups/749645/items/KVFCU8LF"],"uri":["http://zotero.org/groups/749645/items/KVFCU8LF"],"itemData":{"id":9797,"type":"chapter","container-title":"Ecosystems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56145C">
              <w:rPr>
                <w:rFonts w:ascii="Calibri" w:hAnsi="Calibri"/>
                <w:sz w:val="22"/>
                <w:szCs w:val="22"/>
              </w:rPr>
              <w:fldChar w:fldCharType="separate"/>
            </w:r>
            <w:r w:rsidRPr="0056145C">
              <w:rPr>
                <w:rFonts w:ascii="Calibri" w:hAnsi="Calibri"/>
                <w:sz w:val="22"/>
                <w:szCs w:val="22"/>
              </w:rPr>
              <w:t>Titus 1986; Alpert 2016; Vuln. Assessment Reviewer, pers. comm., 2018</w:t>
            </w:r>
            <w:r w:rsidRPr="0056145C">
              <w:rPr>
                <w:rFonts w:ascii="Calibri" w:hAnsi="Calibri"/>
                <w:sz w:val="22"/>
                <w:szCs w:val="22"/>
              </w:rPr>
              <w:fldChar w:fldCharType="end"/>
            </w:r>
          </w:p>
        </w:tc>
      </w:tr>
    </w:tbl>
    <w:p w14:paraId="0F7B8C7B" w14:textId="3507A0BB" w:rsidR="00F230E0" w:rsidRDefault="00F230E0" w:rsidP="00F230E0">
      <w:pPr>
        <w:tabs>
          <w:tab w:val="left" w:pos="925"/>
        </w:tabs>
        <w:rPr>
          <w:rFonts w:ascii="Calibri" w:hAnsi="Calibri"/>
        </w:rPr>
      </w:pPr>
      <w:r>
        <w:rPr>
          <w:rFonts w:ascii="Calibri" w:hAnsi="Calibri"/>
        </w:rPr>
        <w:t>As</w:t>
      </w:r>
      <w:r w:rsidRPr="00393700">
        <w:rPr>
          <w:rFonts w:ascii="Calibri" w:hAnsi="Calibri"/>
        </w:rPr>
        <w:t xml:space="preserve"> sea level</w:t>
      </w:r>
      <w:r w:rsidR="00673095">
        <w:rPr>
          <w:rFonts w:ascii="Calibri" w:hAnsi="Calibri"/>
        </w:rPr>
        <w:t>s</w:t>
      </w:r>
      <w:r w:rsidRPr="00393700">
        <w:rPr>
          <w:rFonts w:ascii="Calibri" w:hAnsi="Calibri"/>
        </w:rPr>
        <w:t xml:space="preserve"> rise</w:t>
      </w:r>
      <w:r>
        <w:rPr>
          <w:rFonts w:ascii="Calibri" w:hAnsi="Calibri"/>
        </w:rPr>
        <w:t xml:space="preserve"> over the next century,</w:t>
      </w:r>
      <w:r w:rsidRPr="00393700">
        <w:rPr>
          <w:rFonts w:ascii="Calibri" w:hAnsi="Calibri"/>
        </w:rPr>
        <w:t xml:space="preserve"> </w:t>
      </w:r>
      <w:r>
        <w:rPr>
          <w:rFonts w:ascii="Calibri" w:hAnsi="Calibri"/>
        </w:rPr>
        <w:t xml:space="preserve">many </w:t>
      </w:r>
      <w:r w:rsidR="00E36879">
        <w:rPr>
          <w:rFonts w:ascii="Calibri" w:hAnsi="Calibri"/>
        </w:rPr>
        <w:t>coastal</w:t>
      </w:r>
      <w:r w:rsidR="00E36879" w:rsidRPr="00393700">
        <w:rPr>
          <w:rFonts w:ascii="Calibri" w:hAnsi="Calibri"/>
        </w:rPr>
        <w:t xml:space="preserve"> </w:t>
      </w:r>
      <w:r w:rsidR="00AB4D2B">
        <w:rPr>
          <w:rFonts w:ascii="Calibri" w:hAnsi="Calibri"/>
        </w:rPr>
        <w:t xml:space="preserve">dunes </w:t>
      </w:r>
      <w:r w:rsidRPr="00393700">
        <w:rPr>
          <w:rFonts w:ascii="Calibri" w:hAnsi="Calibri"/>
        </w:rPr>
        <w:t>w</w:t>
      </w:r>
      <w:r>
        <w:rPr>
          <w:rFonts w:ascii="Calibri" w:hAnsi="Calibri"/>
        </w:rPr>
        <w:t>ill</w:t>
      </w:r>
      <w:r w:rsidRPr="00393700">
        <w:rPr>
          <w:rFonts w:ascii="Calibri" w:hAnsi="Calibri"/>
        </w:rPr>
        <w:t xml:space="preserve"> likely be lost</w:t>
      </w:r>
      <w:r>
        <w:rPr>
          <w:rFonts w:ascii="Calibri" w:hAnsi="Calibri"/>
        </w:rPr>
        <w:t xml:space="preserve"> to erosion and inundation</w:t>
      </w:r>
      <w:r w:rsidRPr="00393700">
        <w:rPr>
          <w:rFonts w:ascii="Calibri" w:hAnsi="Calibri"/>
        </w:rPr>
        <w:t xml:space="preserve"> unless adjacent land pa</w:t>
      </w:r>
      <w:r>
        <w:rPr>
          <w:rFonts w:ascii="Calibri" w:hAnsi="Calibri"/>
        </w:rPr>
        <w:t>r</w:t>
      </w:r>
      <w:r w:rsidRPr="00393700">
        <w:rPr>
          <w:rFonts w:ascii="Calibri" w:hAnsi="Calibri"/>
        </w:rPr>
        <w:t xml:space="preserve">cels </w:t>
      </w:r>
      <w:r w:rsidR="00AB4D2B">
        <w:rPr>
          <w:rFonts w:ascii="Calibri" w:hAnsi="Calibri"/>
        </w:rPr>
        <w:t xml:space="preserve">can accommodate </w:t>
      </w:r>
      <w:r w:rsidRPr="00393700">
        <w:rPr>
          <w:rFonts w:ascii="Calibri" w:hAnsi="Calibri"/>
        </w:rPr>
        <w:t xml:space="preserve">landward migration </w:t>
      </w:r>
      <w:r>
        <w:rPr>
          <w:rFonts w:ascii="Calibri" w:hAnsi="Calibri"/>
        </w:rPr>
        <w:fldChar w:fldCharType="begin"/>
      </w:r>
      <w:r w:rsidR="00F03DC7">
        <w:rPr>
          <w:rFonts w:ascii="Calibri" w:hAnsi="Calibri"/>
        </w:rPr>
        <w:instrText xml:space="preserve"> ADDIN ZOTERO_ITEM CSL_CITATION {"citationID":"2RjHvEVc","properties":{"formattedCitation":"(Titus 1986; Cayan et al. 2009; Alpert 2016)","plainCitation":"(Titus 1986; Cayan et al. 2009; Alpert 2016)","noteIndex":0},"citationItems":[{"id":9807,"uris":["http://zotero.org/groups/749645/items/YDW7I7SY"],"uri":["http://zotero.org/groups/749645/items/YDW7I7SY"],"itemData":{"id":9807,"type":"article-journal","abstract":"Increasing concentrations of carbon dioxide and other gases are expected to warm the earth several degrees in the next century by a mechanism known as the greenhouse effect. Such a warming could cause sea level to rise two to five feet by expanding ocean water, melting mountain glaciers, and perhaps eventually causing polar glaciers to melt and slide into the oceans. A rise in sea level of even three feet could cause substantial erosion of beaches and coastal wetlands, increased flooding, and intrusion of saltwater into rivers, bays, and aquifers. Fortunately, many of the adverse consequences can be avoided by taking timely measures in anticipation of sea level rise. Nevertheless, many coastal zone managers are reluctant to take these measures until the prospect of sea level rise becomes more certain. This article examines the implications of future sea level rise and identifies anticipatory measures that may be appropriate today in spite of current uncertainties.","container-title":"Coastal Zone Management Journal","DOI":"10.1080/08920758609362000","ISSN":"0090-8339","issue":"3","page":"147-171","source":"Taylor and Francis+NEJM","title":"Greenhouse effect, sea level rise, and coastal zone management","volume":"14","author":[{"family":"Titus","given":"James G."}],"issued":{"date-parts":[["1986",1,1]]}}},{"id":5223,"uris":["http://zotero.org/groups/749645/items/PRK6KHDW"],"uri":["http://zotero.org/groups/749645/items/PRK6KHDW"],"itemData":{"id":5223,"type":"report","abstract":"For the 2008 California Climate Change Assessment, to further investigate possible future climate changes in California, a set of 12 climate change model simulations was selected and evaluated. From the Intergovernmental Panel on Climate Change Fourth Assessment activities projections, simulations of twenty-first century climates under a B1 (low emissions) and an A2 (a medium-high emissions) emissions scenarios were evaluated. Six climate models were chosen. These emission scenarios and climate simulations are not “predictions,” but rather are possible scenarios of plausible climate sequences that might affect California in the next century. Temperatures over California warm significantly during the twenty-first century in each simulation. Also the rise in global sea level, and by extension the rise of sea level along the California coast, increases. Along with this, there are marked increases in the frequency, magnitude, and duration of heat waves and sea level rise extremes. There is quite a strong inclination for higher warming in summer than winter and greater warming inland than along the coast. In several of the simulations there is a tendency for drier conditions to develop during mid-and late-twenty-first century in Central and Southern California, and along with this, a decline in winter wave energy along the California coast.","number":"CEC-500-2009-014-F","publisher":"California Climate Change Center","title":"Climate change scenarios and sea level rise estimates for the California 2009 climate change scenarios assessment","title-short":"Climate change scenarios and sea level rise","author":[{"family":"Cayan","given":"Dan"},{"family":"Tyree","given":"Mary"},{"family":"Dettinger","given":"Michael D."},{"family":"Hidalgo","given":"Hugo G."},{"family":"Das","given":"Tapash"},{"family":"Maurer","given":"Edwin P."},{"family":"Bromirski","given":"Peter"},{"family":"Graham","given":"Nicholas"},{"family":"Flick","given":"Reinhard"}],"issued":{"date-parts":[["2009"]]}}},{"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Pr>
          <w:rFonts w:ascii="Calibri" w:hAnsi="Calibri"/>
        </w:rPr>
        <w:fldChar w:fldCharType="separate"/>
      </w:r>
      <w:r w:rsidR="00A31298">
        <w:rPr>
          <w:rFonts w:ascii="Calibri" w:hAnsi="Calibri" w:cs="Calibri"/>
        </w:rPr>
        <w:t>(Titus 1986; Cayan et al. 2009; Alpert 2016)</w:t>
      </w:r>
      <w:r>
        <w:rPr>
          <w:rFonts w:ascii="Calibri" w:hAnsi="Calibri"/>
        </w:rPr>
        <w:fldChar w:fldCharType="end"/>
      </w:r>
      <w:r>
        <w:rPr>
          <w:rFonts w:ascii="Calibri" w:hAnsi="Calibri"/>
        </w:rPr>
        <w:t xml:space="preserve">. </w:t>
      </w:r>
      <w:r w:rsidR="00AC21A0">
        <w:rPr>
          <w:rFonts w:ascii="Calibri" w:hAnsi="Calibri"/>
        </w:rPr>
        <w:t>D</w:t>
      </w:r>
      <w:r>
        <w:rPr>
          <w:rFonts w:ascii="Calibri" w:hAnsi="Calibri"/>
        </w:rPr>
        <w:t>ynamic foredunes are more likely to migrate inland in response to rising sea levels than stabilized dunes, depending on rates of onshore sediment supply, persistence of wind-related processes, and accommodation space for landward migration (Vuln. Assessment Reviewer, pers. comm.</w:t>
      </w:r>
      <w:r w:rsidR="005946F4">
        <w:rPr>
          <w:rFonts w:ascii="Calibri" w:hAnsi="Calibri"/>
        </w:rPr>
        <w:t>,</w:t>
      </w:r>
      <w:r>
        <w:rPr>
          <w:rFonts w:ascii="Calibri" w:hAnsi="Calibri"/>
        </w:rPr>
        <w:t xml:space="preserve"> 2018). </w:t>
      </w:r>
      <w:r w:rsidR="00041691">
        <w:rPr>
          <w:rFonts w:ascii="Calibri" w:hAnsi="Calibri"/>
        </w:rPr>
        <w:t xml:space="preserve">Thus, stabilized forested dunes </w:t>
      </w:r>
      <w:r w:rsidR="00891457">
        <w:rPr>
          <w:rFonts w:ascii="Calibri" w:hAnsi="Calibri"/>
        </w:rPr>
        <w:t xml:space="preserve">are vulnerable to erosion and/or burial if inland migration of semi-stable dunes accelerates and sediment replenishment is insufficient to compensate for loss (Vuln. Assessment Reviewer, pers. comm., 2018). However, </w:t>
      </w:r>
      <w:r>
        <w:rPr>
          <w:rFonts w:ascii="Calibri" w:hAnsi="Calibri"/>
        </w:rPr>
        <w:t xml:space="preserve">many widely distributed species found within dune forest communities (e.g., beach pine, Sitka spruce, huckleberry, willow) </w:t>
      </w:r>
      <w:r w:rsidRPr="005D75CE">
        <w:rPr>
          <w:rFonts w:ascii="Calibri" w:hAnsi="Calibri"/>
        </w:rPr>
        <w:t xml:space="preserve">are likely to </w:t>
      </w:r>
      <w:r>
        <w:rPr>
          <w:rFonts w:ascii="Calibri" w:hAnsi="Calibri"/>
        </w:rPr>
        <w:t>persist</w:t>
      </w:r>
      <w:r w:rsidRPr="005D75CE">
        <w:rPr>
          <w:rFonts w:ascii="Calibri" w:hAnsi="Calibri"/>
        </w:rPr>
        <w:t xml:space="preserve"> in other </w:t>
      </w:r>
      <w:r w:rsidR="002F1904">
        <w:rPr>
          <w:rFonts w:ascii="Calibri" w:hAnsi="Calibri"/>
        </w:rPr>
        <w:t>ecosystems</w:t>
      </w:r>
      <w:r w:rsidR="002F1904" w:rsidRPr="005D75CE">
        <w:rPr>
          <w:rFonts w:ascii="Calibri" w:hAnsi="Calibri"/>
        </w:rPr>
        <w:t xml:space="preserve"> </w:t>
      </w:r>
      <w:r>
        <w:rPr>
          <w:rFonts w:ascii="Calibri" w:hAnsi="Calibri"/>
        </w:rPr>
        <w:t xml:space="preserve">even </w:t>
      </w:r>
      <w:r w:rsidRPr="005D75CE">
        <w:rPr>
          <w:rFonts w:ascii="Calibri" w:hAnsi="Calibri"/>
        </w:rPr>
        <w:t xml:space="preserve">if climatic stresses become too great </w:t>
      </w:r>
      <w:r w:rsidR="00A74A66">
        <w:rPr>
          <w:rFonts w:ascii="Calibri" w:hAnsi="Calibri"/>
        </w:rPr>
        <w:t>in</w:t>
      </w:r>
      <w:r w:rsidRPr="005D75CE">
        <w:rPr>
          <w:rFonts w:ascii="Calibri" w:hAnsi="Calibri"/>
        </w:rPr>
        <w:t xml:space="preserve"> coast</w:t>
      </w:r>
      <w:r w:rsidR="00A74A66">
        <w:rPr>
          <w:rFonts w:ascii="Calibri" w:hAnsi="Calibri"/>
        </w:rPr>
        <w:t>al areas</w:t>
      </w:r>
      <w:r>
        <w:rPr>
          <w:rFonts w:ascii="Calibri" w:hAnsi="Calibri"/>
        </w:rPr>
        <w:t xml:space="preserve"> </w:t>
      </w:r>
      <w:r>
        <w:rPr>
          <w:rFonts w:ascii="Calibri" w:hAnsi="Calibri"/>
        </w:rPr>
        <w:fldChar w:fldCharType="begin"/>
      </w:r>
      <w:r w:rsidR="00F03DC7">
        <w:rPr>
          <w:rFonts w:ascii="Calibri" w:hAnsi="Calibri"/>
        </w:rPr>
        <w:instrText xml:space="preserve"> ADDIN ZOTERO_ITEM CSL_CITATION {"citationID":"Q4j3Bcae","properties":{"formattedCitation":"(Gordon 2000; Aitken et al. 2008)","plainCitation":"(Gordon 2000; Aitken et al. 2008)","noteIndex":0},"citationItems":[{"id":12012,"uris":["http://zotero.org/groups/749645/items/75GDAMBR"],"uri":["http://zotero.org/groups/749645/items/75GDAMBR"],"itemData":{"id":12012,"type":"article-journal","abstract":"To conserve native plants, pollinators and their nesting habitats must also be protected. Indicator plants for nesting sites of the native leafcutter bee Megachile wheeleri Mitchell were characterized within a Northern California coastal dunes preserve. Nesting was restricted to the Poa-Lathyrus plant community. Significant positive associations were detected between bee nests and Aira praecox L., A. caryophyllea L., Solidago spathulata DC., Juncus lesueurii Bolander, and mosses; negative associations with Carex obnupta L. Bailey and Lathyrus littoralis (Nuttall) Endlicher. Nest density and total plant cover were not significantly correlated. Nests were generally not constructed near the bee’s host plants. Most nesting occurred in a zone transitional between mesic lowlands and xeric higher elevations. Natural successional change was increasing nesting habitat, but climax shore pine-spruce forest should eventually eliminate nesting habitat in the long term if succession is not disturbed. The introduced plants Lupinus arboreus Sims and Ammophila arenaria L. may eliminate nest habitat, but Aira praecox L. and A. caryophyllea L. may enhance it. Other bee and wasp species were present in samples but no significant associations with plants were detected because densities were so low. Very large sample sizes will be required to determine significant associations for those species. M. wheeleri nests ranged from dense aggregations to scattered individual nests. Other bee and wasp species also nested within M. wheeleri nest aggregations, including the sphecid wasp Bembix americana comata J. Parker, which normally nests in barren sand. Native plant restoration activities may benefit from restoration of native pollinators.","container-title":"Pan-Pacific Entomologist","issue":"4","language":"en","page":"219-233","title":"Plants as indicators of leafcutter bee (Hymenoptera: Megachilidae) nest habitat in coastal dunes","title-short":"Plants as indicators of leafcutter bee (Hymenoptera","volume":"76","author":[{"family":"Gordon","given":"David M."}],"issued":{"date-parts":[["2000"]]}}},{"id":12063,"uris":["http://zotero.org/groups/749645/items/AUXTFTGY"],"uri":["http://zotero.org/groups/749645/items/AUXTFTGY"],"itemData":{"id":12063,"type":"article-journal","container-title":"Ecological Applications","issue":"1","page":"95-111","source":"Google Scholar","title":"Adaptation, migration or extirpation: climate change outcomes for tree populations","title-short":"Adaptation, migration or extirpation","volume":"1","author":[{"family":"Aitken","given":"Sally N."},{"family":"Yeaman","given":"Sam"},{"family":"Holliday","given":"Jason A."},{"family":"Wang","given":"Tongli"},{"family":"Curtis-McLane","given":"Sierra"}],"issued":{"date-parts":[["2008"]]}}}],"schema":"https://github.com/citation-style-language/schema/raw/master/csl-citation.json"} </w:instrText>
      </w:r>
      <w:r>
        <w:rPr>
          <w:rFonts w:ascii="Calibri" w:hAnsi="Calibri"/>
        </w:rPr>
        <w:fldChar w:fldCharType="separate"/>
      </w:r>
      <w:r w:rsidR="00A31298">
        <w:rPr>
          <w:rFonts w:ascii="Calibri" w:hAnsi="Calibri" w:cs="Calibri"/>
        </w:rPr>
        <w:t>(Gordon 2000; Aitken et al. 2008)</w:t>
      </w:r>
      <w:r>
        <w:rPr>
          <w:rFonts w:ascii="Calibri" w:hAnsi="Calibri"/>
        </w:rPr>
        <w:fldChar w:fldCharType="end"/>
      </w:r>
      <w:r>
        <w:rPr>
          <w:rFonts w:ascii="Calibri" w:hAnsi="Calibri"/>
        </w:rPr>
        <w:t>.</w:t>
      </w:r>
    </w:p>
    <w:p w14:paraId="3F9B6C69" w14:textId="77777777" w:rsidR="00354024" w:rsidRDefault="00354024">
      <w:pPr>
        <w:rPr>
          <w:rFonts w:ascii="Calibri" w:hAnsi="Calibri"/>
        </w:rPr>
      </w:pPr>
    </w:p>
    <w:p w14:paraId="489AC6D2" w14:textId="72A98832" w:rsidR="00354024" w:rsidRPr="00D9433F" w:rsidRDefault="00354024" w:rsidP="00EE272F">
      <w:pPr>
        <w:pStyle w:val="Heading3"/>
      </w:pPr>
      <w:bookmarkStart w:id="8" w:name="_Toc488741720"/>
      <w:bookmarkStart w:id="9" w:name="_Toc528050783"/>
      <w:bookmarkStart w:id="10" w:name="_Toc29197281"/>
      <w:r w:rsidRPr="00D9433F">
        <w:lastRenderedPageBreak/>
        <w:t xml:space="preserve">Sensitivity </w:t>
      </w:r>
      <w:r w:rsidR="00D9433F">
        <w:t xml:space="preserve">and future exposure </w:t>
      </w:r>
      <w:r w:rsidRPr="00D9433F">
        <w:t>to climate and climate-driven factors</w:t>
      </w:r>
      <w:bookmarkEnd w:id="8"/>
      <w:bookmarkEnd w:id="9"/>
      <w:bookmarkEnd w:id="10"/>
    </w:p>
    <w:p w14:paraId="2634489D" w14:textId="06E40A2C" w:rsidR="00A21833" w:rsidRDefault="00A21833" w:rsidP="00A21833">
      <w:pPr>
        <w:rPr>
          <w:rFonts w:ascii="Calibri" w:hAnsi="Calibri"/>
          <w:color w:val="000000" w:themeColor="text1"/>
        </w:rPr>
      </w:pPr>
      <w:r w:rsidRPr="00A21833">
        <w:rPr>
          <w:rFonts w:ascii="Calibri" w:hAnsi="Calibri"/>
        </w:rPr>
        <w:t xml:space="preserve">Regional experts evaluated coastal dune systems as having high sensitivity to climate and climate-driven factors (high </w:t>
      </w:r>
      <w:r w:rsidRPr="00C2091E">
        <w:rPr>
          <w:rFonts w:ascii="Calibri" w:hAnsi="Calibri"/>
          <w:color w:val="000000" w:themeColor="text1"/>
        </w:rPr>
        <w:t xml:space="preserve">confidence in evaluation), </w:t>
      </w:r>
      <w:r w:rsidRPr="00C2091E">
        <w:rPr>
          <w:rFonts w:asciiTheme="majorHAnsi" w:hAnsiTheme="majorHAnsi"/>
          <w:color w:val="000000" w:themeColor="text1"/>
        </w:rPr>
        <w:t>with an overall moderate future exposure to these factors within the study region</w:t>
      </w:r>
      <w:r w:rsidRPr="00C2091E">
        <w:rPr>
          <w:rFonts w:ascii="Calibri" w:hAnsi="Calibri"/>
          <w:color w:val="000000" w:themeColor="text1"/>
        </w:rPr>
        <w:t xml:space="preserve"> (low confidence). Key climatic factors that affect coastal dune systems include precipitation timing, soil moisture, drought, </w:t>
      </w:r>
      <w:r w:rsidR="00300787" w:rsidRPr="00C2091E">
        <w:rPr>
          <w:rFonts w:ascii="Calibri" w:hAnsi="Calibri"/>
          <w:color w:val="000000" w:themeColor="text1"/>
        </w:rPr>
        <w:t xml:space="preserve">sea level rise, </w:t>
      </w:r>
      <w:r w:rsidR="00300787">
        <w:rPr>
          <w:rFonts w:ascii="Calibri" w:hAnsi="Calibri"/>
          <w:color w:val="000000" w:themeColor="text1"/>
        </w:rPr>
        <w:t xml:space="preserve">storms, </w:t>
      </w:r>
      <w:r w:rsidR="00805386">
        <w:rPr>
          <w:rFonts w:ascii="Calibri" w:hAnsi="Calibri"/>
          <w:color w:val="000000" w:themeColor="text1"/>
        </w:rPr>
        <w:t xml:space="preserve">and </w:t>
      </w:r>
      <w:r w:rsidRPr="00C2091E">
        <w:rPr>
          <w:rFonts w:ascii="Calibri" w:hAnsi="Calibri"/>
          <w:color w:val="000000" w:themeColor="text1"/>
        </w:rPr>
        <w:t>coastal fog.</w:t>
      </w:r>
      <w:r w:rsidRPr="005701E9">
        <w:rPr>
          <w:rStyle w:val="FootnoteReference"/>
        </w:rPr>
        <w:footnoteReference w:id="1"/>
      </w:r>
    </w:p>
    <w:p w14:paraId="7566E178" w14:textId="77777777" w:rsidR="000F66B1" w:rsidRPr="00C2091E" w:rsidRDefault="000F66B1" w:rsidP="00A21833">
      <w:pPr>
        <w:rPr>
          <w:rFonts w:ascii="Calibri" w:hAnsi="Calibri"/>
          <w:color w:val="000000" w:themeColor="text1"/>
        </w:rPr>
      </w:pPr>
    </w:p>
    <w:p w14:paraId="55607323" w14:textId="77777777" w:rsidR="0048110F" w:rsidRPr="00C2091E" w:rsidRDefault="0048110F" w:rsidP="0048110F">
      <w:pPr>
        <w:keepNext/>
        <w:outlineLvl w:val="0"/>
        <w:rPr>
          <w:rFonts w:ascii="Calibri" w:hAnsi="Calibri"/>
          <w:color w:val="000000" w:themeColor="text1"/>
          <w:u w:val="single"/>
        </w:rPr>
      </w:pPr>
      <w:r w:rsidRPr="00C2091E">
        <w:rPr>
          <w:rFonts w:ascii="Calibri" w:hAnsi="Calibri"/>
          <w:color w:val="000000" w:themeColor="text1"/>
          <w:u w:val="single"/>
        </w:rPr>
        <w:t>Precipitation timing and soil moisture</w:t>
      </w:r>
    </w:p>
    <w:p w14:paraId="702DF1AF" w14:textId="3A43C762" w:rsidR="0048110F" w:rsidRPr="0048110F" w:rsidRDefault="0048110F" w:rsidP="00D37394">
      <w:pPr>
        <w:tabs>
          <w:tab w:val="left" w:pos="925"/>
        </w:tabs>
        <w:contextualSpacing/>
      </w:pPr>
      <w:r w:rsidRPr="00C2091E">
        <w:rPr>
          <w:rFonts w:cstheme="minorHAnsi"/>
          <w:color w:val="000000" w:themeColor="text1"/>
        </w:rPr>
        <w:t xml:space="preserve">In the maritime climate of </w:t>
      </w:r>
      <w:r w:rsidR="00843E7E" w:rsidRPr="00C2091E">
        <w:rPr>
          <w:rFonts w:cstheme="minorHAnsi"/>
          <w:color w:val="000000" w:themeColor="text1"/>
        </w:rPr>
        <w:t xml:space="preserve">coastal </w:t>
      </w:r>
      <w:r w:rsidRPr="00C2091E">
        <w:rPr>
          <w:rFonts w:cstheme="minorHAnsi"/>
          <w:color w:val="000000" w:themeColor="text1"/>
        </w:rPr>
        <w:t xml:space="preserve">northern California, up to 90% of </w:t>
      </w:r>
      <w:r w:rsidR="00843E7E">
        <w:rPr>
          <w:rFonts w:cstheme="minorHAnsi"/>
          <w:color w:val="000000" w:themeColor="text1"/>
        </w:rPr>
        <w:t xml:space="preserve">the annual </w:t>
      </w:r>
      <w:r w:rsidRPr="00C2091E">
        <w:rPr>
          <w:rFonts w:cstheme="minorHAnsi"/>
          <w:color w:val="000000" w:themeColor="text1"/>
        </w:rPr>
        <w:t>precipitation falls between October and April</w:t>
      </w:r>
      <w:r w:rsidR="00612474">
        <w:rPr>
          <w:rFonts w:cstheme="minorHAnsi"/>
          <w:color w:val="000000" w:themeColor="text1"/>
        </w:rPr>
        <w:t xml:space="preserve"> </w:t>
      </w:r>
      <w:r w:rsidR="00612474" w:rsidRPr="00C2091E">
        <w:rPr>
          <w:rFonts w:cstheme="minorHAnsi"/>
          <w:color w:val="000000" w:themeColor="text1"/>
        </w:rPr>
        <w:fldChar w:fldCharType="begin"/>
      </w:r>
      <w:r w:rsidR="00F03DC7">
        <w:rPr>
          <w:rFonts w:cstheme="minorHAnsi"/>
          <w:color w:val="000000" w:themeColor="text1"/>
        </w:rPr>
        <w:instrText xml:space="preserve"> ADDIN ZOTERO_ITEM CSL_CITATION {"citationID":"QTjUnQgL","properties":{"formattedCitation":"(Wiedemann 1984; Alpert 2016)","plainCitation":"(Wiedemann 1984; Alpert 2016)","noteIndex":0},"citationItems":[{"id":12070,"uris":["http://zotero.org/groups/749645/items/IMFHDVUI"],"uri":["http://zotero.org/groups/749645/items/IMFHDVUI"],"itemData":{"id":12070,"type":"report","event-place":"Washington,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612474" w:rsidRPr="00C2091E">
        <w:rPr>
          <w:rFonts w:cstheme="minorHAnsi"/>
          <w:color w:val="000000" w:themeColor="text1"/>
        </w:rPr>
        <w:fldChar w:fldCharType="separate"/>
      </w:r>
      <w:r w:rsidR="00612474">
        <w:rPr>
          <w:rFonts w:ascii="Calibri" w:hAnsi="Calibri" w:cs="Calibri"/>
          <w:color w:val="000000" w:themeColor="text1"/>
        </w:rPr>
        <w:t>(Wiedemann 1984; Alpert 2016)</w:t>
      </w:r>
      <w:r w:rsidR="00612474" w:rsidRPr="00C2091E">
        <w:rPr>
          <w:rFonts w:cstheme="minorHAnsi"/>
          <w:color w:val="000000" w:themeColor="text1"/>
        </w:rPr>
        <w:fldChar w:fldCharType="end"/>
      </w:r>
      <w:r w:rsidR="00843E7E">
        <w:rPr>
          <w:rFonts w:cstheme="minorHAnsi"/>
          <w:color w:val="000000" w:themeColor="text1"/>
        </w:rPr>
        <w:t>.</w:t>
      </w:r>
      <w:r w:rsidRPr="00C2091E">
        <w:rPr>
          <w:rFonts w:cstheme="minorHAnsi"/>
          <w:color w:val="000000" w:themeColor="text1"/>
        </w:rPr>
        <w:t xml:space="preserve"> </w:t>
      </w:r>
      <w:r w:rsidR="00843E7E">
        <w:rPr>
          <w:rFonts w:cstheme="minorHAnsi"/>
          <w:color w:val="000000" w:themeColor="text1"/>
        </w:rPr>
        <w:t>H</w:t>
      </w:r>
      <w:r w:rsidRPr="00C2091E">
        <w:rPr>
          <w:rFonts w:cstheme="minorHAnsi"/>
          <w:color w:val="000000" w:themeColor="text1"/>
        </w:rPr>
        <w:t xml:space="preserve">igh humidity is maintained during the rest of the year, with May through September characterized by fog and clouds </w:t>
      </w:r>
      <w:r w:rsidRPr="00C2091E">
        <w:rPr>
          <w:rFonts w:cstheme="minorHAnsi"/>
          <w:color w:val="000000" w:themeColor="text1"/>
        </w:rPr>
        <w:fldChar w:fldCharType="begin"/>
      </w:r>
      <w:r w:rsidR="00F03DC7">
        <w:rPr>
          <w:rFonts w:cstheme="minorHAnsi"/>
          <w:color w:val="000000" w:themeColor="text1"/>
        </w:rPr>
        <w:instrText xml:space="preserve"> ADDIN ZOTERO_ITEM CSL_CITATION {"citationID":"s9BFcgTw","properties":{"formattedCitation":"(Wiedemann 1984; Alpert 2016)","plainCitation":"(Wiedemann 1984; Alpert 2016)","noteIndex":0},"citationItems":[{"id":12070,"uris":["http://zotero.org/groups/749645/items/IMFHDVUI"],"uri":["http://zotero.org/groups/749645/items/IMFHDVUI"],"itemData":{"id":12070,"type":"report","event-place":"Washington,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C2091E">
        <w:rPr>
          <w:rFonts w:cstheme="minorHAnsi"/>
          <w:color w:val="000000" w:themeColor="text1"/>
        </w:rPr>
        <w:fldChar w:fldCharType="separate"/>
      </w:r>
      <w:r w:rsidR="00612474">
        <w:rPr>
          <w:rFonts w:ascii="Calibri" w:hAnsi="Calibri" w:cs="Calibri"/>
          <w:color w:val="000000" w:themeColor="text1"/>
        </w:rPr>
        <w:t>(Wiedemann 1984; Alpert 2016)</w:t>
      </w:r>
      <w:r w:rsidRPr="00C2091E">
        <w:rPr>
          <w:rFonts w:cstheme="minorHAnsi"/>
          <w:color w:val="000000" w:themeColor="text1"/>
        </w:rPr>
        <w:fldChar w:fldCharType="end"/>
      </w:r>
      <w:r w:rsidRPr="00C2091E">
        <w:rPr>
          <w:rFonts w:cstheme="minorHAnsi"/>
          <w:color w:val="000000" w:themeColor="text1"/>
        </w:rPr>
        <w:t xml:space="preserve">. </w:t>
      </w:r>
      <w:r w:rsidR="00D20A3D" w:rsidRPr="0048110F">
        <w:rPr>
          <w:rFonts w:cstheme="minorHAnsi"/>
          <w:color w:val="000000" w:themeColor="text1"/>
        </w:rPr>
        <w:t>P</w:t>
      </w:r>
      <w:r w:rsidR="00D20A3D" w:rsidRPr="0048110F">
        <w:t xml:space="preserve">atterns of soil moisture availability, which affect the establishment and growth of plants, are influenced by substrate and the elevation of the groundwater table as well as precipitation </w:t>
      </w:r>
      <w:r w:rsidR="00D20A3D" w:rsidRPr="0048110F">
        <w:rPr>
          <w:rFonts w:cstheme="minorHAnsi"/>
        </w:rPr>
        <w:fldChar w:fldCharType="begin"/>
      </w:r>
      <w:r w:rsidR="00F03DC7">
        <w:rPr>
          <w:rFonts w:cstheme="minorHAnsi"/>
        </w:rPr>
        <w:instrText xml:space="preserve"> ADDIN ZOTERO_ITEM CSL_CITATION {"citationID":"dP0gkUlW","properties":{"formattedCitation":"(Wiedemann 1984; Maun 1994; Alpert 2016)","plainCitation":"(Wiedemann 1984; Maun 1994; Alpert 2016)","noteIndex":0},"citationItems":[{"id":12070,"uris":["http://zotero.org/groups/749645/items/IMFHDVUI"],"uri":["http://zotero.org/groups/749645/items/IMFHDVUI"],"itemData":{"id":12070,"type":"report","event-place":"Washington,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M."}],"issued":{"date-parts":[["1984"]]}}},{"id":12021,"uris":["http://zotero.org/groups/749645/items/5RN6DGIC"],"uri":["http://zotero.org/groups/749645/items/5RN6DGIC"],"itemData":{"id":12021,"type":"article-journal","abstract":"Studies on the survival and establishment of seedlings in coastal and lacustrine sand dune systems suggest that nutrient deficiency, lack of moisture, sand accretion, salt spray and predation are probably the most important limiting factors. Seedlings employ both avoidance and tolerance strategies to withstand the different stresses. For example, seedling recruitment of dune species coincided with periods of high moisture availability and occurred in years with high well distributed rainfall. The seedlings exhibited rapid vertical elongation of roots, avoided moisture stress by leaf rolling, dense hair on leaves, fleshy cotyledonary leaves, and by growing in the shade of nurse plants. A certain proportion of seedlings of all species survived partial burial and showed stimulation of leaf growth, total leaf area, number of tillers and total dry matter. Seedlings of most species could not survive complete burial, however, some species did grow through the sand deposit by an increase in the number of nodes and length of internodes. Plants responded to salt spray by inhibition of seed germination, developing resistance, increase in leaf thickness and reduced uptake of Na and Cl ions. Several characters such as higher vigour of seedlings, larger seed size and seed polymorphism were also of adaptive significance to the species.","container-title":"Vegetation","ISSN":"0042-3106","issue":"1","page":"59-70","source":"JSTOR","title":"Adaptations enhancing survival and establishment of seedlings on coastal dune systems","volume":"111","author":[{"family":"Maun","given":"M. A."}],"issued":{"date-parts":[["1994"]]}}},{"id":9797,"uris":["http://zotero.org/groups/749645/items/KVFCU8LF"],"uri":["http://zotero.org/groups/749645/items/KVFCU8LF"],"itemData":{"id":9797,"type":"chapter","container-title":"Ecosystems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D20A3D" w:rsidRPr="0048110F">
        <w:rPr>
          <w:rFonts w:cstheme="minorHAnsi"/>
        </w:rPr>
        <w:fldChar w:fldCharType="separate"/>
      </w:r>
      <w:r w:rsidR="00D20A3D">
        <w:rPr>
          <w:rFonts w:ascii="Calibri" w:hAnsi="Calibri" w:cs="Calibri"/>
        </w:rPr>
        <w:t>(Wiedemann 1984; Maun 1994; Alpert 2016)</w:t>
      </w:r>
      <w:r w:rsidR="00D20A3D" w:rsidRPr="0048110F">
        <w:rPr>
          <w:rFonts w:cstheme="minorHAnsi"/>
        </w:rPr>
        <w:fldChar w:fldCharType="end"/>
      </w:r>
      <w:r w:rsidR="00D20A3D" w:rsidRPr="0048110F">
        <w:t>.</w:t>
      </w:r>
      <w:r w:rsidR="00D20A3D">
        <w:t xml:space="preserve"> </w:t>
      </w:r>
      <w:r w:rsidR="008160BB">
        <w:t xml:space="preserve">In general, </w:t>
      </w:r>
      <w:r w:rsidR="00751443">
        <w:rPr>
          <w:rFonts w:cstheme="minorHAnsi"/>
          <w:color w:val="000000" w:themeColor="text1"/>
        </w:rPr>
        <w:t>c</w:t>
      </w:r>
      <w:r w:rsidR="00751443" w:rsidRPr="0048110F">
        <w:rPr>
          <w:rFonts w:cstheme="minorHAnsi"/>
          <w:color w:val="000000" w:themeColor="text1"/>
        </w:rPr>
        <w:t>oastal</w:t>
      </w:r>
      <w:r w:rsidR="00751443" w:rsidRPr="0048110F">
        <w:rPr>
          <w:rFonts w:eastAsia="Times New Roman" w:cstheme="minorHAnsi"/>
          <w:color w:val="000000" w:themeColor="text1"/>
        </w:rPr>
        <w:t xml:space="preserve"> dune vegetation is </w:t>
      </w:r>
      <w:r w:rsidR="00751443">
        <w:rPr>
          <w:rFonts w:eastAsia="Times New Roman" w:cstheme="minorHAnsi"/>
          <w:color w:val="000000" w:themeColor="text1"/>
        </w:rPr>
        <w:t>adapted to</w:t>
      </w:r>
      <w:r w:rsidR="00751443" w:rsidRPr="0048110F">
        <w:rPr>
          <w:rFonts w:eastAsia="Times New Roman" w:cstheme="minorHAnsi"/>
          <w:color w:val="000000" w:themeColor="text1"/>
        </w:rPr>
        <w:t xml:space="preserve"> periodic moisture stress associated with </w:t>
      </w:r>
      <w:r w:rsidR="00751443" w:rsidRPr="0048110F">
        <w:rPr>
          <w:rFonts w:cstheme="minorHAnsi"/>
        </w:rPr>
        <w:t>rapid drainage and evaporation from coarsely textured soils</w:t>
      </w:r>
      <w:r w:rsidR="00751443" w:rsidRPr="0048110F">
        <w:rPr>
          <w:rFonts w:cstheme="minorHAnsi"/>
          <w:color w:val="000000" w:themeColor="text1"/>
        </w:rPr>
        <w:t xml:space="preserve"> </w:t>
      </w:r>
      <w:r w:rsidR="00751443" w:rsidRPr="0048110F">
        <w:rPr>
          <w:rFonts w:cstheme="minorHAnsi"/>
          <w:color w:val="000000" w:themeColor="text1"/>
        </w:rPr>
        <w:fldChar w:fldCharType="begin"/>
      </w:r>
      <w:r w:rsidR="00F03DC7">
        <w:rPr>
          <w:rFonts w:cstheme="minorHAnsi"/>
          <w:color w:val="000000" w:themeColor="text1"/>
        </w:rPr>
        <w:instrText xml:space="preserve"> ADDIN ZOTERO_ITEM CSL_CITATION {"citationID":"9TWJLuFC","properties":{"formattedCitation":"(Maun 1994; Pickart &amp; Barbour 2007; Alpert 2016)","plainCitation":"(Maun 1994; Pickart &amp; Barbour 2007; Alpert 2016)","noteIndex":0},"citationItems":[{"id":12391,"uris":["http://zotero.org/groups/749645/items/W4KCSNDF"],"uri":["http://zotero.org/groups/749645/items/W4KCSNDF"],"itemData":{"id":12391,"type":"chapter","container-title":"Terrestrial vegetation of California","edition":"3","event-place":"Berkeley, CA","page":"155-179","publisher":"University of California Press","publisher-place":"Berkeley, CA","title":"Beach and dune","author":[{"family":"Pickart","given":"Andrea J."},{"family":"Barbour","given":"Michael G."}],"editor":[{"family":"Barbour","given":"Michael G."},{"family":"Keeler-Wolf","given":"Todd"},{"family":"Schoenherr","given":"Allan A."}],"issued":{"date-parts":[["2007"]]}}},{"id":9797,"uris":["http://zotero.org/groups/749645/items/KVFCU8LF"],"uri":["http://zotero.org/groups/749645/items/KVFCU8LF"],"itemData":{"id":9797,"type":"chapter","container-title":"Ecosystems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12021,"uris":["http://zotero.org/groups/749645/items/5RN6DGIC"],"uri":["http://zotero.org/groups/749645/items/5RN6DGIC"],"itemData":{"id":12021,"type":"article-journal","abstract":"Studies on the survival and establishment of seedlings in coastal and lacustrine sand dune systems suggest that nutrient deficiency, lack of moisture, sand accretion, salt spray and predation are probably the most important limiting factors. Seedlings employ both avoidance and tolerance strategies to withstand the different stresses. For example, seedling recruitment of dune species coincided with periods of high moisture availability and occurred in years with high well distributed rainfall. The seedlings exhibited rapid vertical elongation of roots, avoided moisture stress by leaf rolling, dense hair on leaves, fleshy cotyledonary leaves, and by growing in the shade of nurse plants. A certain proportion of seedlings of all species survived partial burial and showed stimulation of leaf growth, total leaf area, number of tillers and total dry matter. Seedlings of most species could not survive complete burial, however, some species did grow through the sand deposit by an increase in the number of nodes and length of internodes. Plants responded to salt spray by inhibition of seed germination, developing resistance, increase in leaf thickness and reduced uptake of Na and Cl ions. Several characters such as higher vigour of seedlings, larger seed size and seed polymorphism were also of adaptive significance to the species.","container-title":"Vegetation","ISSN":"0042-3106","issue":"1","page":"59-70","source":"JSTOR","title":"Adaptations enhancing survival and establishment of seedlings on coastal dune systems","volume":"111","author":[{"family":"Maun","given":"M. A."}],"issued":{"date-parts":[["1994"]]}}}],"schema":"https://github.com/citation-style-language/schema/raw/master/csl-citation.json"} </w:instrText>
      </w:r>
      <w:r w:rsidR="00751443" w:rsidRPr="0048110F">
        <w:rPr>
          <w:rFonts w:cstheme="minorHAnsi"/>
          <w:color w:val="000000" w:themeColor="text1"/>
        </w:rPr>
        <w:fldChar w:fldCharType="separate"/>
      </w:r>
      <w:r w:rsidR="00F36F33">
        <w:rPr>
          <w:rFonts w:ascii="Calibri" w:hAnsi="Calibri" w:cs="Calibri"/>
          <w:color w:val="000000" w:themeColor="text1"/>
        </w:rPr>
        <w:t>(Maun 1994; Pickart &amp; Barbour 2007; Alpert 2016)</w:t>
      </w:r>
      <w:r w:rsidR="00751443" w:rsidRPr="0048110F">
        <w:rPr>
          <w:rFonts w:cstheme="minorHAnsi"/>
          <w:color w:val="000000" w:themeColor="text1"/>
        </w:rPr>
        <w:fldChar w:fldCharType="end"/>
      </w:r>
      <w:r w:rsidR="00751443" w:rsidRPr="0048110F">
        <w:rPr>
          <w:rFonts w:cstheme="minorHAnsi"/>
          <w:color w:val="000000" w:themeColor="text1"/>
        </w:rPr>
        <w:t xml:space="preserve">. </w:t>
      </w:r>
      <w:r w:rsidR="003B0191">
        <w:rPr>
          <w:rFonts w:cstheme="minorHAnsi"/>
          <w:color w:val="000000" w:themeColor="text1"/>
        </w:rPr>
        <w:t>However, p</w:t>
      </w:r>
      <w:r w:rsidR="00CD0EAB">
        <w:rPr>
          <w:rFonts w:cstheme="minorHAnsi"/>
          <w:color w:val="000000" w:themeColor="text1"/>
        </w:rPr>
        <w:t>rojected c</w:t>
      </w:r>
      <w:r w:rsidRPr="00C2091E">
        <w:rPr>
          <w:rFonts w:cstheme="minorHAnsi"/>
          <w:color w:val="000000" w:themeColor="text1"/>
        </w:rPr>
        <w:t xml:space="preserve">hanges in precipitation timing </w:t>
      </w:r>
      <w:r w:rsidR="000058EC">
        <w:rPr>
          <w:rFonts w:cstheme="minorHAnsi"/>
          <w:color w:val="000000" w:themeColor="text1"/>
        </w:rPr>
        <w:t>suggest</w:t>
      </w:r>
      <w:r w:rsidRPr="00C2091E">
        <w:rPr>
          <w:rFonts w:cstheme="minorHAnsi"/>
          <w:color w:val="000000" w:themeColor="text1"/>
        </w:rPr>
        <w:t xml:space="preserve"> </w:t>
      </w:r>
      <w:r w:rsidR="00CD358D">
        <w:rPr>
          <w:rFonts w:cstheme="minorHAnsi"/>
          <w:color w:val="000000" w:themeColor="text1"/>
        </w:rPr>
        <w:t>drier summers and wetter winters are likely</w:t>
      </w:r>
      <w:r w:rsidR="00081368">
        <w:rPr>
          <w:rFonts w:cstheme="minorHAnsi"/>
          <w:color w:val="000000" w:themeColor="text1"/>
        </w:rPr>
        <w:t xml:space="preserve"> </w:t>
      </w:r>
      <w:r w:rsidRPr="00C2091E">
        <w:rPr>
          <w:rFonts w:cstheme="minorHAnsi"/>
          <w:color w:val="000000" w:themeColor="text1"/>
        </w:rPr>
        <w:fldChar w:fldCharType="begin"/>
      </w:r>
      <w:r w:rsidR="00F03DC7">
        <w:rPr>
          <w:rFonts w:cstheme="minorHAnsi"/>
          <w:color w:val="000000" w:themeColor="text1"/>
        </w:rPr>
        <w:instrText xml:space="preserve"> ADDIN ZOTERO_ITEM CSL_CITATION {"citationID":"gPpBWKc3","properties":{"formattedCitation":"(Flint et al. 2013; Neelin et al. 2013; Flint &amp; Flint 2014)","plainCitation":"(Flint et al. 2013; Neelin et al. 2013; Flint &amp; Flint 2014)","noteIndex":0},"citationItems":[{"id":5238,"uris":["http://zotero.org/groups/749645/items/DAUDK3J2"],"uri":["http://zotero.org/groups/749645/items/DAUDK3J2"],"itemData":{"id":5238,"type":"article-journal","abstract":"Introduction: Resource managers need spatially explicit models of hydrologic response to changes in key climatic drivers across variable landscape conditions. We demonstrate the utility of a Basin Characterization Model for California (CA-BCM) to integrate high-resolution data on physical watershed characteristics with historical or projected climate data to predict watershed-specific hydrologic responses. Methods: The CA-BCM applies a monthly regional water-balance model to simulate hydrologic responses to climate at the spatial resolution of a 270-m grid. The model has been calibrated using a total of 159 relatively unimpaired watersheds for the California region. Results: As a result of calibration, predicted basin discharge closely matches measured data for validation watersheds. The CA-BCM recharge and runoff estimates, combined with estimates of snowpack and timing of snowmelt, provide a basis for assessing variations in water availability. Another important output variable, climatic water deficit, integrates the combined effects of temperature and rainfall on site-specific soil moisture, a factor that plants may respond to more directly than air temperature and precipitation alone. Model outputs are calculated for each grid cell, allowing results to be summarized for a variety of planning units including hillslopes, watersheds, ecoregions, or political boundaries. Conclusions: The ability to confidently calculate hydrologic outputs at fine spatial scales provides a new suite of hydrologic predictor variables that can be used for a variety of purposes, such as projections of changes in water availability, environmental demand, or distribution of plants and habitats. Here we present the framework of the CA-BCM model for the California hydrologic region, a test of model performance on 159 watersheds, summary results for the region for the 1981–2010 time period, and changes since the 1951–1980 time period.","container-title":"Ecological Processes","DOI":"10.1186/2192-1709-2-25","page":"25","title":"Fine-scale hydrologic modeling for regional landscape applications: the California Basin Characterization Model development and performance","volume":"2","author":[{"family":"Flint","given":"Lorraine E."},{"family":"Flint","given":"Alan L."},{"family":"Thorne","given":"James H."},{"family":"Boynton","given":"Ryan"}],"issued":{"date-parts":[["2013"]]}}},{"id":10711,"uris":["http://zotero.org/groups/749645/items/JP4UQW2W"],"uri":["http://zotero.org/groups/749645/items/JP4UQW2W"],"itemData":{"id":10711,"type":"report","publisher":"U.S. Geological Survey Data Release","title":"California Basin Characterization Model: a dataset of historical and future hydrologic response to climate change (Ver. 1.1, May 2017)","URL":"https://doi.org/10.5066/F76T0JPB","author":[{"family":"Flint","given":"Lorraine E."},{"family":"Flint","given":"Alan L."}],"issued":{"date-parts":[["2014"]]}}},{"id":5277,"uris":["http://zotero.org/groups/749645/items/NTI2WVEX"],"uri":["http://zotero.org/groups/749645/items/NTI2WVEX"],"itemData":{"id":5277,"type":"article-journal","abstract":"Projections of possible precipitation change in California under global warming have been subject to considerable uncertainty because California lies between the region anticipated to undergo increases in precipitation at mid-to-high latitudes and regions of anticipated decrease in the subtropics. Evaluation of the large-scale model experiments for phase 5 of the Coupled Model Intercomparison Project (CMIP5) suggests a greater degree of agreement on the sign of the winter (December–February) precipitation change than in the previous such intercomparison, indicating a greater portion of California falling within the increased precipitation zone. While the resolution of global models should not be relied on for accurate depiction of topographic rainfall distribution within California, the precipitation changes depend substantially on large- scale shifts in the storm tracks arriving at the coast. Significant precipitation increases in the region arriving at the California coast are associated with an eastward extension of the region of strong Pacific jet stream, which appears to be a robust feature of the large-scale simulated changes. This suggests that effects of this jet extension in steering storm tracks toward the California coast constitute an important factor that should be assessed for impacts on incoming storm properties for high-resolution regional model assessments.","container-title":"Journal of Climate","DOI":"10.1175/JCLI-D-12-00514.1","ISSN":"0894-8755","issue":"17","page":"6238–6256","title":"California winter precipitation change under global warming in the Coupled Model Intercomparison Project Phase 5 ensemble","volume":"26","author":[{"family":"Neelin","given":"J. David"},{"family":"Langenbrunner","given":"Baird"},{"family":"Meyerson","given":"Joyce E."},{"family":"Hall","given":"Alex"},{"family":"Berg","given":"Neil"}],"issued":{"date-parts":[["2013"]]}}}],"schema":"https://github.com/citation-style-language/schema/raw/master/csl-citation.json"} </w:instrText>
      </w:r>
      <w:r w:rsidRPr="00C2091E">
        <w:rPr>
          <w:rFonts w:cstheme="minorHAnsi"/>
          <w:color w:val="000000" w:themeColor="text1"/>
        </w:rPr>
        <w:fldChar w:fldCharType="separate"/>
      </w:r>
      <w:r w:rsidR="00A31298" w:rsidRPr="00C2091E">
        <w:rPr>
          <w:rFonts w:ascii="Calibri" w:hAnsi="Calibri" w:cs="Calibri"/>
          <w:color w:val="000000" w:themeColor="text1"/>
        </w:rPr>
        <w:t>(Flint et al. 2013; Neelin et al. 2013; Flint &amp; Flint 2014)</w:t>
      </w:r>
      <w:r w:rsidRPr="00C2091E">
        <w:rPr>
          <w:rFonts w:cstheme="minorHAnsi"/>
          <w:color w:val="000000" w:themeColor="text1"/>
        </w:rPr>
        <w:fldChar w:fldCharType="end"/>
      </w:r>
      <w:r w:rsidRPr="00C2091E">
        <w:rPr>
          <w:rFonts w:cstheme="minorHAnsi"/>
          <w:color w:val="000000" w:themeColor="text1"/>
        </w:rPr>
        <w:t xml:space="preserve">, </w:t>
      </w:r>
      <w:r w:rsidR="0023072A">
        <w:rPr>
          <w:rFonts w:cstheme="minorHAnsi"/>
          <w:color w:val="000000" w:themeColor="text1"/>
        </w:rPr>
        <w:t>which may</w:t>
      </w:r>
      <w:r w:rsidR="0023072A" w:rsidRPr="00C2091E">
        <w:rPr>
          <w:rFonts w:cstheme="minorHAnsi"/>
          <w:color w:val="000000" w:themeColor="text1"/>
        </w:rPr>
        <w:t xml:space="preserve"> </w:t>
      </w:r>
      <w:r w:rsidR="00D37394" w:rsidRPr="00C2091E">
        <w:rPr>
          <w:rFonts w:cstheme="minorHAnsi"/>
          <w:color w:val="000000" w:themeColor="text1"/>
        </w:rPr>
        <w:t>r</w:t>
      </w:r>
      <w:r w:rsidR="00D37394" w:rsidRPr="00C2091E">
        <w:rPr>
          <w:rFonts w:ascii="Calibri" w:hAnsi="Calibri"/>
          <w:color w:val="000000" w:themeColor="text1"/>
        </w:rPr>
        <w:t>educ</w:t>
      </w:r>
      <w:r w:rsidR="0023072A">
        <w:rPr>
          <w:rFonts w:ascii="Calibri" w:hAnsi="Calibri"/>
          <w:color w:val="000000" w:themeColor="text1"/>
        </w:rPr>
        <w:t>e</w:t>
      </w:r>
      <w:r w:rsidR="00D37394" w:rsidRPr="00C2091E">
        <w:rPr>
          <w:rFonts w:ascii="Calibri" w:hAnsi="Calibri"/>
          <w:color w:val="000000" w:themeColor="text1"/>
        </w:rPr>
        <w:t xml:space="preserve"> </w:t>
      </w:r>
      <w:r w:rsidR="00846A7F">
        <w:rPr>
          <w:rFonts w:ascii="Calibri" w:hAnsi="Calibri"/>
          <w:color w:val="000000" w:themeColor="text1"/>
        </w:rPr>
        <w:t xml:space="preserve">overall </w:t>
      </w:r>
      <w:r w:rsidR="00D37394" w:rsidRPr="00C2091E">
        <w:rPr>
          <w:rFonts w:ascii="Calibri" w:hAnsi="Calibri"/>
          <w:color w:val="000000" w:themeColor="text1"/>
        </w:rPr>
        <w:t xml:space="preserve">growth and recruitment of semi-stabilized dune vegetation due to late summer water stress </w:t>
      </w:r>
      <w:r w:rsidRPr="00C2091E">
        <w:rPr>
          <w:rFonts w:cstheme="minorHAnsi"/>
          <w:color w:val="000000" w:themeColor="text1"/>
        </w:rPr>
        <w:fldChar w:fldCharType="begin"/>
      </w:r>
      <w:r w:rsidR="00F03DC7">
        <w:rPr>
          <w:rFonts w:cstheme="minorHAnsi"/>
          <w:color w:val="000000" w:themeColor="text1"/>
        </w:rPr>
        <w:instrText xml:space="preserve"> ADDIN ZOTERO_ITEM CSL_CITATION {"citationID":"ztqzm6vy","properties":{"formattedCitation":"(Johnstone &amp; Dawson 2010; Alpert 2016)","plainCitation":"(Johnstone &amp; Dawson 2010; Alpert 2016)","noteIndex":0},"citationItems":[{"id":8942,"uris":["http://zotero.org/groups/749645/items/D6D746N4"],"uri":["http://zotero.org/groups/749645/items/D6D746N4"],"itemData":{"id":8942,"type":"article-journal","abstract":"Biogeographical, physiological, and paleoecological evidence suggests that the coast redwood [Sequoia sempervirens (D. Don) Endl.] is closely associated with the presence of summer marine fog along the Pacific coast of California. Here we present a novel record of summer fog frequency in the coast redwood region upon the basis of direct hourly measurements of cloud ceiling heights from 1951 to 2008. Our analysis shows that coastal summer fog frequency is a remarkably integrative measure of United States Pacific coastal climate, with strong statistical connections to the wind-driven upwelling system of the California Current and the broad ocean temperature pattern known as the Pacific Decadal Oscillation. By using a long-term index of daily maximum land temperatures, we infer a 33% reduction in fog frequency since the early 20th century. We present tree physiological data suggesting that coast redwood and other ecosystems along the United States west coast may be increasingly drought stressed under a summer climate of reduced fog frequency and greater evaporative demand.","container-title":"Proceedings of the National Academy of Sciences","DOI":"10.1073/pnas.0915062107","ISSN":"0027-8424, 1091-6490","issue":"10","journalAbbreviation":"PNAS","language":"en","note":"PMID: 20160112","page":"4533-4538","source":"www.pnas.org","title":"Climatic context and ecological implications of summer fog decline in the coast redwood region","volume":"107","author":[{"family":"Johnstone","given":"James A."},{"family":"Dawson","given":"Todd E."}],"issued":{"date-parts":[["2010",3,9]]}}},{"id":9797,"uris":["http://zotero.org/groups/749645/items/KVFCU8LF"],"uri":["http://zotero.org/groups/749645/items/KVFCU8LF"],"itemData":{"id":9797,"type":"chapter","container-title":"Ecosystems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C2091E">
        <w:rPr>
          <w:rFonts w:cstheme="minorHAnsi"/>
          <w:color w:val="000000" w:themeColor="text1"/>
        </w:rPr>
        <w:fldChar w:fldCharType="separate"/>
      </w:r>
      <w:r w:rsidR="00A31298" w:rsidRPr="00C2091E">
        <w:rPr>
          <w:rFonts w:ascii="Calibri" w:hAnsi="Calibri" w:cs="Calibri"/>
          <w:color w:val="000000" w:themeColor="text1"/>
        </w:rPr>
        <w:t>(Johnstone &amp; Dawson 2010; Alpert 2016)</w:t>
      </w:r>
      <w:r w:rsidRPr="00C2091E">
        <w:rPr>
          <w:rFonts w:cstheme="minorHAnsi"/>
          <w:color w:val="000000" w:themeColor="text1"/>
        </w:rPr>
        <w:fldChar w:fldCharType="end"/>
      </w:r>
      <w:r w:rsidRPr="00C2091E">
        <w:rPr>
          <w:rFonts w:cstheme="minorHAnsi"/>
          <w:color w:val="000000" w:themeColor="text1"/>
        </w:rPr>
        <w:t xml:space="preserve">. </w:t>
      </w:r>
      <w:r w:rsidR="00986C80">
        <w:rPr>
          <w:rFonts w:cstheme="minorHAnsi"/>
        </w:rPr>
        <w:t>D</w:t>
      </w:r>
      <w:r w:rsidR="00986C80" w:rsidRPr="0048110F">
        <w:rPr>
          <w:rFonts w:cstheme="minorHAnsi"/>
        </w:rPr>
        <w:t xml:space="preserve">ry conditions </w:t>
      </w:r>
      <w:r w:rsidR="00986C80">
        <w:rPr>
          <w:rFonts w:cstheme="minorHAnsi"/>
        </w:rPr>
        <w:t xml:space="preserve">are particularly likely to </w:t>
      </w:r>
      <w:r w:rsidR="00986C80" w:rsidRPr="0048110F">
        <w:rPr>
          <w:rFonts w:cstheme="minorHAnsi"/>
        </w:rPr>
        <w:t xml:space="preserve">limit </w:t>
      </w:r>
      <w:r w:rsidR="00986C80">
        <w:rPr>
          <w:rFonts w:cstheme="minorHAnsi"/>
        </w:rPr>
        <w:t>seedling</w:t>
      </w:r>
      <w:r w:rsidR="00986C80" w:rsidRPr="0048110F">
        <w:rPr>
          <w:rFonts w:cstheme="minorHAnsi"/>
        </w:rPr>
        <w:t xml:space="preserve"> establishment and </w:t>
      </w:r>
      <w:r w:rsidR="00986C80">
        <w:rPr>
          <w:rFonts w:cstheme="minorHAnsi"/>
        </w:rPr>
        <w:t xml:space="preserve">the growth of </w:t>
      </w:r>
      <w:r w:rsidR="00986C80" w:rsidRPr="0048110F">
        <w:rPr>
          <w:rFonts w:cstheme="minorHAnsi"/>
        </w:rPr>
        <w:t>plants</w:t>
      </w:r>
      <w:r w:rsidR="00986C80">
        <w:rPr>
          <w:rFonts w:cstheme="minorHAnsi"/>
        </w:rPr>
        <w:t xml:space="preserve"> with shallow roots</w:t>
      </w:r>
      <w:r w:rsidR="00986C80" w:rsidRPr="0048110F">
        <w:rPr>
          <w:rFonts w:cstheme="minorHAnsi"/>
        </w:rPr>
        <w:t xml:space="preserve"> </w:t>
      </w:r>
      <w:r w:rsidR="00986C80" w:rsidRPr="0048110F">
        <w:rPr>
          <w:rFonts w:cstheme="minorHAnsi"/>
        </w:rPr>
        <w:fldChar w:fldCharType="begin"/>
      </w:r>
      <w:r w:rsidR="00F03DC7">
        <w:rPr>
          <w:rFonts w:cstheme="minorHAnsi"/>
        </w:rPr>
        <w:instrText xml:space="preserve"> ADDIN ZOTERO_ITEM CSL_CITATION {"citationID":"RdNqCcFE","properties":{"formattedCitation":"(Alpert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986C80" w:rsidRPr="0048110F">
        <w:rPr>
          <w:rFonts w:cstheme="minorHAnsi"/>
        </w:rPr>
        <w:fldChar w:fldCharType="separate"/>
      </w:r>
      <w:r w:rsidR="00986C80">
        <w:rPr>
          <w:rFonts w:ascii="Calibri" w:hAnsi="Calibri" w:cs="Calibri"/>
        </w:rPr>
        <w:t>(Alpert 2016)</w:t>
      </w:r>
      <w:r w:rsidR="00986C80" w:rsidRPr="0048110F">
        <w:rPr>
          <w:rFonts w:cstheme="minorHAnsi"/>
        </w:rPr>
        <w:fldChar w:fldCharType="end"/>
      </w:r>
      <w:r w:rsidR="007E286C">
        <w:rPr>
          <w:rFonts w:cstheme="minorHAnsi"/>
        </w:rPr>
        <w:t>.</w:t>
      </w:r>
    </w:p>
    <w:p w14:paraId="2D9DBCF6" w14:textId="77777777" w:rsidR="0048110F" w:rsidRPr="0048110F" w:rsidRDefault="0048110F" w:rsidP="0048110F"/>
    <w:p w14:paraId="176702E9" w14:textId="483C23E1" w:rsidR="0048110F" w:rsidRPr="0048110F" w:rsidRDefault="0048110F" w:rsidP="0048110F">
      <w:pPr>
        <w:rPr>
          <w:rFonts w:cstheme="minorHAnsi"/>
        </w:rPr>
      </w:pPr>
      <w:r w:rsidRPr="0048110F">
        <w:t xml:space="preserve">Wetland vegetation typically occurs </w:t>
      </w:r>
      <w:r w:rsidRPr="0048110F">
        <w:rPr>
          <w:rFonts w:cstheme="minorHAnsi"/>
        </w:rPr>
        <w:t>in areas where the water table is high enough to reach the ground surface</w:t>
      </w:r>
      <w:r w:rsidR="00CE5268">
        <w:rPr>
          <w:rFonts w:cstheme="minorHAnsi"/>
        </w:rPr>
        <w:t>,</w:t>
      </w:r>
      <w:r w:rsidR="00A82962">
        <w:rPr>
          <w:rFonts w:cstheme="minorHAnsi"/>
        </w:rPr>
        <w:t xml:space="preserve"> and</w:t>
      </w:r>
      <w:r w:rsidR="00A82962" w:rsidRPr="0048110F">
        <w:rPr>
          <w:rFonts w:cstheme="minorHAnsi"/>
        </w:rPr>
        <w:t xml:space="preserve"> </w:t>
      </w:r>
      <w:r w:rsidR="00CE5268">
        <w:rPr>
          <w:rFonts w:cstheme="minorHAnsi"/>
        </w:rPr>
        <w:t xml:space="preserve">these species </w:t>
      </w:r>
      <w:r w:rsidR="00A82962">
        <w:rPr>
          <w:rFonts w:cstheme="minorHAnsi"/>
        </w:rPr>
        <w:t>become</w:t>
      </w:r>
      <w:r w:rsidR="00EF1E98">
        <w:rPr>
          <w:rFonts w:cstheme="minorHAnsi"/>
        </w:rPr>
        <w:t xml:space="preserve"> experience</w:t>
      </w:r>
      <w:r w:rsidRPr="0048110F">
        <w:rPr>
          <w:rFonts w:cstheme="minorHAnsi"/>
        </w:rPr>
        <w:t xml:space="preserve"> </w:t>
      </w:r>
      <w:r w:rsidR="004B3357">
        <w:rPr>
          <w:rFonts w:cstheme="minorHAnsi"/>
        </w:rPr>
        <w:t>water stress as</w:t>
      </w:r>
      <w:r w:rsidR="004B3357" w:rsidRPr="0048110F">
        <w:rPr>
          <w:rFonts w:cstheme="minorHAnsi"/>
        </w:rPr>
        <w:t xml:space="preserve"> </w:t>
      </w:r>
      <w:r w:rsidRPr="0048110F">
        <w:rPr>
          <w:rFonts w:cstheme="minorHAnsi"/>
        </w:rPr>
        <w:t>soil moisture and water tables</w:t>
      </w:r>
      <w:r w:rsidR="009B28BD">
        <w:rPr>
          <w:rFonts w:cstheme="minorHAnsi"/>
        </w:rPr>
        <w:t xml:space="preserve"> </w:t>
      </w:r>
      <w:r w:rsidR="00490C25">
        <w:rPr>
          <w:rFonts w:cstheme="minorHAnsi"/>
        </w:rPr>
        <w:t>drop</w:t>
      </w:r>
      <w:r w:rsidRPr="0048110F">
        <w:rPr>
          <w:rFonts w:cstheme="minorHAnsi"/>
        </w:rPr>
        <w:t xml:space="preserve">, particularly during the growing season </w:t>
      </w:r>
      <w:r w:rsidRPr="0048110F">
        <w:rPr>
          <w:rFonts w:cstheme="minorHAnsi"/>
        </w:rPr>
        <w:fldChar w:fldCharType="begin"/>
      </w:r>
      <w:r w:rsidR="00F03DC7">
        <w:rPr>
          <w:rFonts w:cstheme="minorHAnsi"/>
        </w:rPr>
        <w:instrText xml:space="preserve"> ADDIN ZOTERO_ITEM CSL_CITATION {"citationID":"BGAeOx86","properties":{"formattedCitation":"(Gordon 2000; Alpert 2016)","plainCitation":"(Gordon 2000; Alpert 2016)","noteIndex":0},"citationItems":[{"id":12012,"uris":["http://zotero.org/groups/749645/items/75GDAMBR"],"uri":["http://zotero.org/groups/749645/items/75GDAMBR"],"itemData":{"id":12012,"type":"article-journal","abstract":"To conserve native plants, pollinators and their nesting habitats must also be protected. Indicator plants for nesting sites of the native leafcutter bee Megachile wheeleri Mitchell were characterized within a Northern California coastal dunes preserve. Nesting was restricted to the Poa-Lathyrus plant community. Significant positive associations were detected between bee nests and Aira praecox L., A. caryophyllea L., Solidago spathulata DC., Juncus lesueurii Bolander, and mosses; negative associations with Carex obnupta L. Bailey and Lathyrus littoralis (Nuttall) Endlicher. Nest density and total plant cover were not significantly correlated. Nests were generally not constructed near the bee’s host plants. Most nesting occurred in a zone transitional between mesic lowlands and xeric higher elevations. Natural successional change was increasing nesting habitat, but climax shore pine-spruce forest should eventually eliminate nesting habitat in the long term if succession is not disturbed. The introduced plants Lupinus arboreus Sims and Ammophila arenaria L. may eliminate nest habitat, but Aira praecox L. and A. caryophyllea L. may enhance it. Other bee and wasp species were present in samples but no significant associations with plants were detected because densities were so low. Very large sample sizes will be required to determine significant associations for those species. M. wheeleri nests ranged from dense aggregations to scattered individual nests. Other bee and wasp species also nested within M. wheeleri nest aggregations, including the sphecid wasp Bembix americana comata J. Parker, which normally nests in barren sand. Native plant restoration activities may benefit from restoration of native pollinators.","container-title":"Pan-Pacific Entomologist","issue":"4","language":"en","page":"219-233","title":"Plants as indicators of leafcutter bee (Hymenoptera: Megachilidae) nest habitat in coastal dunes","title-short":"Plants as indicators of leafcutter bee (Hymenoptera","volume":"76","author":[{"family":"Gordon","given":"David M."}],"issued":{"date-parts":[["2000"]]}}},{"id":9797,"uris":["http://zotero.org/groups/749645/items/KVFCU8LF"],"uri":["http://zotero.org/groups/749645/items/KVFCU8LF"],"itemData":{"id":9797,"type":"chapter","container-title":"Ecosystems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48110F">
        <w:rPr>
          <w:rFonts w:cstheme="minorHAnsi"/>
        </w:rPr>
        <w:fldChar w:fldCharType="separate"/>
      </w:r>
      <w:r w:rsidR="00A31298">
        <w:rPr>
          <w:rFonts w:ascii="Calibri" w:hAnsi="Calibri" w:cs="Calibri"/>
        </w:rPr>
        <w:t>(Gordon 2000; Alpert 2016)</w:t>
      </w:r>
      <w:r w:rsidRPr="0048110F">
        <w:rPr>
          <w:rFonts w:cstheme="minorHAnsi"/>
        </w:rPr>
        <w:fldChar w:fldCharType="end"/>
      </w:r>
      <w:r w:rsidRPr="0048110F">
        <w:rPr>
          <w:rFonts w:cstheme="minorHAnsi"/>
        </w:rPr>
        <w:t xml:space="preserve">. </w:t>
      </w:r>
      <w:r w:rsidRPr="0048110F">
        <w:rPr>
          <w:color w:val="000000"/>
          <w:shd w:val="clear" w:color="auto" w:fill="FFFFFF"/>
        </w:rPr>
        <w:t xml:space="preserve">Plant growth is also more limited in </w:t>
      </w:r>
      <w:r w:rsidR="00E06405">
        <w:rPr>
          <w:color w:val="000000"/>
          <w:shd w:val="clear" w:color="auto" w:fill="FFFFFF"/>
        </w:rPr>
        <w:t>forested dunes compared to more open dunes</w:t>
      </w:r>
      <w:r w:rsidRPr="0048110F">
        <w:rPr>
          <w:color w:val="000000"/>
          <w:shd w:val="clear" w:color="auto" w:fill="FFFFFF"/>
        </w:rPr>
        <w:t xml:space="preserve"> </w:t>
      </w:r>
      <w:r w:rsidRPr="0048110F">
        <w:rPr>
          <w:rFonts w:cstheme="minorHAnsi"/>
        </w:rPr>
        <w:t>during</w:t>
      </w:r>
      <w:r w:rsidRPr="0048110F">
        <w:rPr>
          <w:color w:val="000000"/>
          <w:shd w:val="clear" w:color="auto" w:fill="FFFFFF"/>
        </w:rPr>
        <w:t xml:space="preserve"> low-precipitation periods </w:t>
      </w:r>
      <w:r w:rsidRPr="0048110F">
        <w:rPr>
          <w:color w:val="000000"/>
          <w:shd w:val="clear" w:color="auto" w:fill="FFFFFF"/>
        </w:rPr>
        <w:fldChar w:fldCharType="begin"/>
      </w:r>
      <w:r w:rsidR="00F03DC7">
        <w:rPr>
          <w:color w:val="000000"/>
          <w:shd w:val="clear" w:color="auto" w:fill="FFFFFF"/>
        </w:rPr>
        <w:instrText xml:space="preserve"> ADDIN ZOTERO_ITEM CSL_CITATION {"citationID":"TWpJLBpa","properties":{"formattedCitation":"(Ensign et al. 2006)","plainCitation":"(Ensign et al. 2006)","noteIndex":0},"citationItems":[{"id":12076,"uris":["http://zotero.org/groups/749645/items/GJG5ZXN5"],"uri":["http://zotero.org/groups/749645/items/GJG5ZXN5"],"itemData":{"id":12076,"type":"article-journal","container-title":"Geoderma","issue":"3-4","page":"788–802","source":"Google Scholar","title":"Microenvironmental and seasonal variations in soil water content of the unsaturated zone of a sand dune system at Pinery Provincial Park, Ontario, Canada","volume":"136","author":[{"family":"Ensign","given":"Karie Lyne"},{"family":"Webb","given":"Elizabeth A."},{"family":"Longstaffe","given":"Frederick J."}],"issued":{"date-parts":[["2006"]]}}}],"schema":"https://github.com/citation-style-language/schema/raw/master/csl-citation.json"} </w:instrText>
      </w:r>
      <w:r w:rsidRPr="0048110F">
        <w:rPr>
          <w:color w:val="000000"/>
          <w:shd w:val="clear" w:color="auto" w:fill="FFFFFF"/>
        </w:rPr>
        <w:fldChar w:fldCharType="separate"/>
      </w:r>
      <w:r w:rsidR="00A31298">
        <w:rPr>
          <w:rFonts w:ascii="Calibri" w:hAnsi="Calibri" w:cs="Calibri"/>
        </w:rPr>
        <w:t>(Ensign et al. 2006)</w:t>
      </w:r>
      <w:r w:rsidRPr="0048110F">
        <w:rPr>
          <w:color w:val="000000"/>
          <w:shd w:val="clear" w:color="auto" w:fill="FFFFFF"/>
        </w:rPr>
        <w:fldChar w:fldCharType="end"/>
      </w:r>
      <w:r w:rsidRPr="0048110F">
        <w:rPr>
          <w:color w:val="000000"/>
          <w:shd w:val="clear" w:color="auto" w:fill="FFFFFF"/>
        </w:rPr>
        <w:t xml:space="preserve">, perhaps because of higher evapotranspiration rates in forested areas </w:t>
      </w:r>
      <w:r w:rsidRPr="0048110F">
        <w:rPr>
          <w:rFonts w:cstheme="minorHAnsi"/>
        </w:rPr>
        <w:fldChar w:fldCharType="begin"/>
      </w:r>
      <w:r w:rsidR="002D39B8">
        <w:rPr>
          <w:rFonts w:cstheme="minorHAnsi"/>
        </w:rPr>
        <w:instrText xml:space="preserve"> ADDIN ZOTERO_ITEM CSL_CITATION {"citationID":"VyvlWKzD","properties":{"formattedCitation":"(Stratford et al. 2007)","plainCitation":"(Stratford et al. 2007)","noteIndex":0},"citationItems":[{"id":"gSVZ67Yd/nOUuOp74","uris":["http://zotero.org/groups/749645/items/UQDG7P5E"],"uri":["http://zotero.org/groups/749645/items/UQDG7P5E"],"itemData":{"id":12062,"type":"paper-conference","title":"Complex interaction between shallow groundwater and changing woodland, surface water, grazing and other influences in partly wooded duneland in Anglesey, Wales","container-title":"Proceedings of the CDXXXV congress international association of hydrogeologists: groundwater and ecosystems. International Association of Hydrogeologists","page":"1–10","source":"Google Scholar","author":[{"family":"Stratford","given":"Charlie"},{"family":"Ratcliffe","given":"John"},{"family":"Hughes","given":"Andrew G."},{"family":"Roberts","given":"John"},{"family":"Robins","given":"Nicholas S."}],"issued":{"date-parts":[["2007"]]}}}],"schema":"https://github.com/citation-style-language/schema/raw/master/csl-citation.json"} </w:instrText>
      </w:r>
      <w:r w:rsidRPr="0048110F">
        <w:rPr>
          <w:rFonts w:cstheme="minorHAnsi"/>
        </w:rPr>
        <w:fldChar w:fldCharType="separate"/>
      </w:r>
      <w:r w:rsidR="00A31298">
        <w:rPr>
          <w:rFonts w:ascii="Calibri" w:hAnsi="Calibri" w:cs="Calibri"/>
        </w:rPr>
        <w:t>(Stratford et al. 2007)</w:t>
      </w:r>
      <w:r w:rsidRPr="0048110F">
        <w:rPr>
          <w:rFonts w:cstheme="minorHAnsi"/>
        </w:rPr>
        <w:fldChar w:fldCharType="end"/>
      </w:r>
      <w:r w:rsidRPr="0048110F">
        <w:rPr>
          <w:color w:val="000000"/>
          <w:shd w:val="clear" w:color="auto" w:fill="FFFFFF"/>
        </w:rPr>
        <w:t xml:space="preserve">. However, </w:t>
      </w:r>
      <w:r w:rsidRPr="0048110F">
        <w:t xml:space="preserve">the higher water-holding capacity of soils in the stabilized dune forests may protect against mortality (Vuln. Assessment Reviewer, pers. comm., 2018). For instance, ecoculturally important checker lily bulbs were found more than 0.6 m (2 ft) below the soil surface under beach pine-dominated canopy at a Wiyot cultural site in the Ma-l’el Dunes, </w:t>
      </w:r>
      <w:r w:rsidR="00E150F1">
        <w:t>confirming</w:t>
      </w:r>
      <w:r w:rsidR="00E150F1" w:rsidRPr="0048110F">
        <w:t xml:space="preserve"> </w:t>
      </w:r>
      <w:r w:rsidRPr="0048110F">
        <w:t>the presence of water at that depth (Vuln. Assessment Reviewer, pers. comm., 2018).</w:t>
      </w:r>
    </w:p>
    <w:p w14:paraId="65E75A71" w14:textId="77777777" w:rsidR="0048110F" w:rsidRPr="0048110F" w:rsidRDefault="0048110F" w:rsidP="0048110F">
      <w:pPr>
        <w:textAlignment w:val="baseline"/>
        <w:rPr>
          <w:rFonts w:cstheme="minorHAnsi"/>
        </w:rPr>
      </w:pPr>
    </w:p>
    <w:p w14:paraId="77858AEC" w14:textId="49E06B6A" w:rsidR="00C57843" w:rsidRDefault="006E51E4" w:rsidP="0048110F">
      <w:r>
        <w:t xml:space="preserve">Increased precipitation in the winter months would likely stimulate </w:t>
      </w:r>
      <w:r w:rsidR="00603F25">
        <w:t xml:space="preserve">early </w:t>
      </w:r>
      <w:r>
        <w:t>growth of native and non-native plants in semi-stable dunes</w:t>
      </w:r>
      <w:r w:rsidR="00F36F33">
        <w:t xml:space="preserve"> </w:t>
      </w:r>
      <w:r w:rsidR="003125CD" w:rsidRPr="0048110F">
        <w:fldChar w:fldCharType="begin"/>
      </w:r>
      <w:r w:rsidR="00F03DC7">
        <w:instrText xml:space="preserve"> ADDIN ZOTERO_ITEM CSL_CITATION {"citationID":"RB0UyYUN","properties":{"formattedCitation":"(Maun 1994)","plainCitation":"(Maun 1994)","dontUpdate":true,"noteIndex":0},"citationItems":[{"id":12021,"uris":["http://zotero.org/groups/749645/items/5RN6DGIC"],"uri":["http://zotero.org/groups/749645/items/5RN6DGIC"],"itemData":{"id":12021,"type":"article-journal","abstract":"Studies on the survival and establishment of seedlings in coastal and lacustrine sand dune systems suggest that nutrient deficiency, lack of moisture, sand accretion, salt spray and predation are probably the most important limiting factors. Seedlings employ both avoidance and tolerance strategies to withstand the different stresses. For example, seedling recruitment of dune species coincided with periods of high moisture availability and occurred in years with high well distributed rainfall. The seedlings exhibited rapid vertical elongation of roots, avoided moisture stress by leaf rolling, dense hair on leaves, fleshy cotyledonary leaves, and by growing in the shade of nurse plants. A certain proportion of seedlings of all species survived partial burial and showed stimulation of leaf growth, total leaf area, number of tillers and total dry matter. Seedlings of most species could not survive complete burial, however, some species did grow through the sand deposit by an increase in the number of nodes and length of internodes. Plants responded to salt spray by inhibition of seed germination, developing resistance, increase in leaf thickness and reduced uptake of Na and Cl ions. Several characters such as higher vigour of seedlings, larger seed size and seed polymorphism were also of adaptive significance to the species.","container-title":"Vegetation","ISSN":"0042-3106","issue":"1","page":"59-70","source":"JSTOR","title":"Adaptations enhancing survival and establishment of seedlings on coastal dune systems","volume":"111","author":[{"family":"Maun","given":"M. A."}],"issued":{"date-parts":[["1994"]]}}}],"schema":"https://github.com/citation-style-language/schema/raw/master/csl-citation.json"} </w:instrText>
      </w:r>
      <w:r w:rsidR="003125CD" w:rsidRPr="0048110F">
        <w:fldChar w:fldCharType="separate"/>
      </w:r>
      <w:r w:rsidR="003125CD">
        <w:rPr>
          <w:rFonts w:ascii="Calibri" w:hAnsi="Calibri" w:cs="Calibri"/>
        </w:rPr>
        <w:t xml:space="preserve">(Maun 1994; </w:t>
      </w:r>
      <w:r w:rsidR="003125CD" w:rsidRPr="0048110F">
        <w:t>Vuln. Assessment Workshop, pers. comm., 2017</w:t>
      </w:r>
      <w:r w:rsidR="003125CD">
        <w:rPr>
          <w:rFonts w:ascii="Calibri" w:hAnsi="Calibri" w:cs="Calibri"/>
        </w:rPr>
        <w:t>)</w:t>
      </w:r>
      <w:r w:rsidR="003125CD" w:rsidRPr="0048110F">
        <w:fldChar w:fldCharType="end"/>
      </w:r>
      <w:r>
        <w:t xml:space="preserve">, potentially counteracting some of the impacts of winter storm erosion (Vuln. Assessment Reviewer, pers. comm., 2018). </w:t>
      </w:r>
      <w:r w:rsidR="00E56299">
        <w:t xml:space="preserve">However, invasive plants </w:t>
      </w:r>
      <w:r w:rsidR="00A6606E">
        <w:t xml:space="preserve">such as European beach grass and iceplant </w:t>
      </w:r>
      <w:r w:rsidR="00E56299">
        <w:t xml:space="preserve">are </w:t>
      </w:r>
      <w:r w:rsidR="002D1EDD">
        <w:t xml:space="preserve">generally </w:t>
      </w:r>
      <w:r w:rsidR="00E56299">
        <w:t xml:space="preserve">better adapted to </w:t>
      </w:r>
      <w:r w:rsidR="00094115">
        <w:t>dry conditions</w:t>
      </w:r>
      <w:r w:rsidR="0079641F">
        <w:t xml:space="preserve"> than </w:t>
      </w:r>
      <w:r w:rsidR="00F446E7" w:rsidRPr="0048110F">
        <w:t>American dunegrass (</w:t>
      </w:r>
      <w:r w:rsidR="00F446E7" w:rsidRPr="0048110F">
        <w:rPr>
          <w:i/>
        </w:rPr>
        <w:t>Elymus</w:t>
      </w:r>
      <w:r w:rsidR="00F446E7" w:rsidRPr="0048110F">
        <w:rPr>
          <w:rFonts w:cstheme="minorHAnsi"/>
          <w:bCs/>
          <w:i/>
          <w:iCs/>
          <w:color w:val="222222"/>
          <w:shd w:val="clear" w:color="auto" w:fill="FFFFFF"/>
        </w:rPr>
        <w:t xml:space="preserve"> mollis</w:t>
      </w:r>
      <w:r w:rsidR="00F446E7">
        <w:t xml:space="preserve">) and other </w:t>
      </w:r>
      <w:r w:rsidR="0079641F">
        <w:t>native sp</w:t>
      </w:r>
      <w:r w:rsidR="00D743D4">
        <w:t>e</w:t>
      </w:r>
      <w:r w:rsidR="0079641F">
        <w:t>cies</w:t>
      </w:r>
      <w:r w:rsidR="00040200">
        <w:t xml:space="preserve"> </w:t>
      </w:r>
      <w:r w:rsidR="00040200">
        <w:fldChar w:fldCharType="begin"/>
      </w:r>
      <w:r w:rsidR="008C23AE">
        <w:instrText xml:space="preserve"> ADDIN ZOTERO_ITEM CSL_CITATION {"citationID":"oylx8Brl","properties":{"formattedCitation":"(Pickart &amp; Sawyer 1998)","plainCitation":"(Pickart &amp; Sawyer 1998)","noteIndex":0},"citationItems":[{"id":13306,"uris":["http://zotero.org/groups/749645/items/H4D5CT78"],"uri":["http://zotero.org/groups/749645/items/H4D5CT78"],"itemData":{"id":13306,"type":"book","event-place":"Davis,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O."}],"issued":{"date-parts":[["1998"]]}}}],"schema":"https://github.com/citation-style-language/schema/raw/master/csl-citation.json"} </w:instrText>
      </w:r>
      <w:r w:rsidR="00040200">
        <w:fldChar w:fldCharType="separate"/>
      </w:r>
      <w:r w:rsidR="008C23AE">
        <w:rPr>
          <w:rFonts w:ascii="Calibri" w:cs="Calibri"/>
        </w:rPr>
        <w:t>(Pickart &amp; Sawyer 1998)</w:t>
      </w:r>
      <w:r w:rsidR="00040200">
        <w:fldChar w:fldCharType="end"/>
      </w:r>
      <w:r w:rsidR="00C65EB3">
        <w:t>. As a result,</w:t>
      </w:r>
      <w:r w:rsidR="002B796A">
        <w:t xml:space="preserve"> </w:t>
      </w:r>
      <w:r w:rsidR="00F57D46">
        <w:t>drier summer conditions</w:t>
      </w:r>
      <w:r w:rsidR="00507BD6">
        <w:t xml:space="preserve"> </w:t>
      </w:r>
      <w:r w:rsidR="00CC3F61">
        <w:t>would likely encourage</w:t>
      </w:r>
      <w:r w:rsidR="00507BD6">
        <w:t xml:space="preserve"> </w:t>
      </w:r>
      <w:r w:rsidR="0032405E">
        <w:t>the</w:t>
      </w:r>
      <w:r w:rsidR="009C0904">
        <w:t xml:space="preserve"> </w:t>
      </w:r>
      <w:r w:rsidR="0032405E">
        <w:t xml:space="preserve">increased recruitment and spread of invasive species </w:t>
      </w:r>
      <w:r w:rsidR="00F57D46">
        <w:t xml:space="preserve">due </w:t>
      </w:r>
      <w:r w:rsidR="00F57D46">
        <w:lastRenderedPageBreak/>
        <w:t>to their</w:t>
      </w:r>
      <w:r w:rsidR="0032405E">
        <w:t xml:space="preserve"> </w:t>
      </w:r>
      <w:r w:rsidR="0007166A">
        <w:rPr>
          <w:rFonts w:eastAsiaTheme="minorHAnsi" w:cstheme="minorHAnsi"/>
        </w:rPr>
        <w:t>competitive</w:t>
      </w:r>
      <w:r w:rsidR="0007166A" w:rsidRPr="0048110F">
        <w:rPr>
          <w:rFonts w:eastAsiaTheme="minorHAnsi" w:cstheme="minorHAnsi"/>
        </w:rPr>
        <w:t xml:space="preserve"> advantage </w:t>
      </w:r>
      <w:r w:rsidR="0007166A">
        <w:rPr>
          <w:rFonts w:eastAsiaTheme="minorHAnsi" w:cstheme="minorHAnsi"/>
        </w:rPr>
        <w:t>during the summer months</w:t>
      </w:r>
      <w:r w:rsidR="0007166A">
        <w:t xml:space="preserve"> </w:t>
      </w:r>
      <w:r w:rsidR="005D4ADF">
        <w:t>(Vuln. Assessment Reviewer, pers. comm., 2018)</w:t>
      </w:r>
      <w:r w:rsidR="00606053">
        <w:t>.</w:t>
      </w:r>
    </w:p>
    <w:p w14:paraId="2ECBADFF" w14:textId="47E1BE9F" w:rsidR="00736D8C" w:rsidRDefault="00736D8C" w:rsidP="0048110F"/>
    <w:tbl>
      <w:tblPr>
        <w:tblStyle w:val="TableGrid"/>
        <w:tblW w:w="0" w:type="auto"/>
        <w:tblCellMar>
          <w:top w:w="58" w:type="dxa"/>
          <w:left w:w="115" w:type="dxa"/>
          <w:bottom w:w="58" w:type="dxa"/>
          <w:right w:w="115" w:type="dxa"/>
        </w:tblCellMar>
        <w:tblLook w:val="04A0" w:firstRow="1" w:lastRow="0" w:firstColumn="1" w:lastColumn="0" w:noHBand="0" w:noVBand="1"/>
      </w:tblPr>
      <w:tblGrid>
        <w:gridCol w:w="4675"/>
        <w:gridCol w:w="4675"/>
      </w:tblGrid>
      <w:tr w:rsidR="00736D8C" w14:paraId="7BBB3672" w14:textId="77777777" w:rsidTr="009B169D">
        <w:trPr>
          <w:tblHeader/>
        </w:trPr>
        <w:tc>
          <w:tcPr>
            <w:tcW w:w="9360" w:type="dxa"/>
            <w:gridSpan w:val="2"/>
            <w:shd w:val="clear" w:color="auto" w:fill="D5E2F6"/>
          </w:tcPr>
          <w:p w14:paraId="1847209F" w14:textId="50604E29" w:rsidR="00736D8C" w:rsidRPr="00A84EE2" w:rsidRDefault="00736D8C" w:rsidP="009B169D">
            <w:pPr>
              <w:keepNext/>
              <w:tabs>
                <w:tab w:val="left" w:pos="925"/>
              </w:tabs>
              <w:rPr>
                <w:rFonts w:ascii="Calibri" w:hAnsi="Calibri" w:cs="Calibri"/>
                <w:b/>
                <w:sz w:val="22"/>
                <w:szCs w:val="22"/>
              </w:rPr>
            </w:pPr>
            <w:r w:rsidRPr="00CB2305">
              <w:rPr>
                <w:rFonts w:ascii="Calibri" w:hAnsi="Calibri" w:cs="Calibri"/>
                <w:b/>
                <w:sz w:val="22"/>
                <w:szCs w:val="22"/>
              </w:rPr>
              <w:t xml:space="preserve">Regional </w:t>
            </w:r>
            <w:r w:rsidRPr="00CB2305">
              <w:rPr>
                <w:rFonts w:ascii="Calibri" w:hAnsi="Calibri"/>
                <w:b/>
                <w:sz w:val="22"/>
                <w:szCs w:val="22"/>
              </w:rPr>
              <w:t xml:space="preserve">Precipitation </w:t>
            </w:r>
            <w:r w:rsidR="00AE5AD5">
              <w:rPr>
                <w:rFonts w:ascii="Calibri" w:hAnsi="Calibri"/>
                <w:b/>
                <w:sz w:val="22"/>
                <w:szCs w:val="22"/>
              </w:rPr>
              <w:t xml:space="preserve">&amp; Soil Moisture </w:t>
            </w:r>
            <w:r w:rsidR="00973245" w:rsidRPr="00C567D0">
              <w:rPr>
                <w:rFonts w:ascii="Calibri" w:hAnsi="Calibri" w:cs="Calibri"/>
                <w:b/>
                <w:sz w:val="22"/>
                <w:szCs w:val="22"/>
              </w:rPr>
              <w:t>Trends</w:t>
            </w:r>
            <w:r w:rsidR="00973245" w:rsidRPr="005701E9">
              <w:rPr>
                <w:rStyle w:val="FootnoteReference"/>
              </w:rPr>
              <w:footnoteReference w:id="2"/>
            </w:r>
          </w:p>
        </w:tc>
      </w:tr>
      <w:tr w:rsidR="00736D8C" w14:paraId="6C648A35" w14:textId="77777777" w:rsidTr="009B169D">
        <w:trPr>
          <w:trHeight w:val="238"/>
        </w:trPr>
        <w:tc>
          <w:tcPr>
            <w:tcW w:w="4680" w:type="dxa"/>
          </w:tcPr>
          <w:p w14:paraId="5824A694" w14:textId="77777777" w:rsidR="00736D8C" w:rsidRPr="002E377A" w:rsidRDefault="00736D8C" w:rsidP="009B169D">
            <w:pPr>
              <w:tabs>
                <w:tab w:val="left" w:pos="925"/>
              </w:tabs>
              <w:rPr>
                <w:rFonts w:ascii="Calibri" w:hAnsi="Calibri"/>
                <w:i/>
                <w:sz w:val="22"/>
                <w:szCs w:val="22"/>
              </w:rPr>
            </w:pPr>
            <w:r w:rsidRPr="002E377A">
              <w:rPr>
                <w:rFonts w:ascii="Calibri" w:hAnsi="Calibri"/>
                <w:i/>
                <w:sz w:val="22"/>
                <w:szCs w:val="22"/>
              </w:rPr>
              <w:t>Historical &amp; current trends</w:t>
            </w:r>
            <w:r>
              <w:rPr>
                <w:rFonts w:ascii="Calibri" w:hAnsi="Calibri"/>
                <w:i/>
                <w:sz w:val="22"/>
                <w:szCs w:val="22"/>
              </w:rPr>
              <w:t>:</w:t>
            </w:r>
          </w:p>
          <w:p w14:paraId="175DEE58" w14:textId="1EEDC6CD" w:rsidR="00736D8C" w:rsidRDefault="00A72DAF" w:rsidP="00736D8C">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7.2</w:t>
            </w:r>
            <w:r w:rsidR="00736D8C">
              <w:rPr>
                <w:rFonts w:ascii="Calibri" w:hAnsi="Calibri"/>
                <w:sz w:val="22"/>
                <w:szCs w:val="22"/>
              </w:rPr>
              <w:t xml:space="preserve"> cm</w:t>
            </w:r>
            <w:r w:rsidR="00736D8C" w:rsidRPr="00381FB3">
              <w:rPr>
                <w:rFonts w:ascii="Calibri" w:hAnsi="Calibri"/>
                <w:sz w:val="22"/>
                <w:szCs w:val="22"/>
              </w:rPr>
              <w:t xml:space="preserve"> (</w:t>
            </w:r>
            <w:r w:rsidR="00E56301">
              <w:rPr>
                <w:rFonts w:ascii="Calibri" w:hAnsi="Calibri"/>
                <w:sz w:val="22"/>
                <w:szCs w:val="22"/>
              </w:rPr>
              <w:t>2.8</w:t>
            </w:r>
            <w:r w:rsidR="00736D8C">
              <w:rPr>
                <w:rFonts w:ascii="Calibri" w:hAnsi="Calibri"/>
                <w:sz w:val="22"/>
                <w:szCs w:val="22"/>
              </w:rPr>
              <w:t xml:space="preserve"> in</w:t>
            </w:r>
            <w:r w:rsidR="00736D8C" w:rsidRPr="00381FB3">
              <w:rPr>
                <w:rFonts w:ascii="Calibri" w:hAnsi="Calibri"/>
                <w:sz w:val="22"/>
                <w:szCs w:val="22"/>
              </w:rPr>
              <w:t xml:space="preserve">) </w:t>
            </w:r>
            <w:r w:rsidR="00736D8C">
              <w:rPr>
                <w:rFonts w:ascii="Calibri" w:hAnsi="Calibri"/>
                <w:sz w:val="22"/>
                <w:szCs w:val="22"/>
              </w:rPr>
              <w:t>increase</w:t>
            </w:r>
            <w:r w:rsidR="00736D8C" w:rsidRPr="00381FB3">
              <w:rPr>
                <w:rFonts w:ascii="Calibri" w:hAnsi="Calibri"/>
                <w:sz w:val="22"/>
                <w:szCs w:val="22"/>
              </w:rPr>
              <w:t xml:space="preserve"> in </w:t>
            </w:r>
            <w:r w:rsidR="00736D8C">
              <w:rPr>
                <w:rFonts w:ascii="Calibri" w:hAnsi="Calibri"/>
                <w:sz w:val="22"/>
                <w:szCs w:val="22"/>
              </w:rPr>
              <w:t xml:space="preserve">mean annual precipitation between 1900 and 2009 </w:t>
            </w:r>
            <w:r w:rsidR="00736D8C" w:rsidRPr="00381FB3">
              <w:rPr>
                <w:rFonts w:ascii="Calibri" w:hAnsi="Calibri"/>
                <w:sz w:val="22"/>
                <w:szCs w:val="22"/>
              </w:rPr>
              <w:t xml:space="preserve">for </w:t>
            </w:r>
            <w:r w:rsidR="00736D8C">
              <w:rPr>
                <w:rFonts w:ascii="Calibri" w:hAnsi="Calibri"/>
                <w:sz w:val="22"/>
                <w:szCs w:val="22"/>
              </w:rPr>
              <w:t xml:space="preserve">the Northwestern California </w:t>
            </w:r>
            <w:r w:rsidR="00ED02A9">
              <w:rPr>
                <w:rFonts w:ascii="Calibri" w:hAnsi="Calibri"/>
                <w:sz w:val="22"/>
                <w:szCs w:val="22"/>
              </w:rPr>
              <w:t>eco</w:t>
            </w:r>
            <w:r w:rsidR="00736D8C">
              <w:rPr>
                <w:rFonts w:ascii="Calibri" w:hAnsi="Calibri"/>
                <w:sz w:val="22"/>
                <w:szCs w:val="22"/>
              </w:rPr>
              <w:t xml:space="preserve">region </w:t>
            </w:r>
            <w:r w:rsidR="00736D8C">
              <w:rPr>
                <w:rFonts w:ascii="Calibri" w:hAnsi="Calibri"/>
                <w:sz w:val="22"/>
                <w:szCs w:val="22"/>
              </w:rPr>
              <w:fldChar w:fldCharType="begin"/>
            </w:r>
            <w:r w:rsidR="00F03DC7">
              <w:rPr>
                <w:rFonts w:ascii="Calibri" w:hAnsi="Calibri"/>
                <w:sz w:val="22"/>
                <w:szCs w:val="22"/>
              </w:rPr>
              <w:instrText xml:space="preserve"> ADDIN ZOTERO_ITEM CSL_CITATION {"citationID":"lnZ3IXqE","properties":{"formattedCitation":"(Rapacciuolo et al. 2014)","plainCitation":"(Rapacciuolo et al. 2014)","noteIndex":0},"citationItems":[{"id":5285,"uris":["http://zotero.org/groups/749645/items/FVK5RN3E"],"uri":["http://zotero.org/groups/749645/items/FVK5RN3E"],"itemData":{"id":5285,"type":"article-journal","abstract":"Understanding recent biogeographic responses to climate change is fundamental for improving our predictions of likely future responses and guiding conservation planning at both local and global scales. Studies of observed biogeographic responses to 20th century climate change have principally examined effects related to ubiquitous increases in temperature – collectively termed a warming fingerprint. Although the importance of changes in other aspects of climate – particularly precipitation and water availability – is widely acknowledged from a theoretical standpoint and supported by paleontological evidence, we lack a practical understanding of how these changes interact with temperature to drive biogeographic responses. Further complicating matters, differences in life history and ecological attributes may lead species to respond differently to the same changes in climate. Here, we examine whether recent biogeographic patterns across California are consistent with a warming fingerprint. We describe how various components of climate have changed regionally in California during the 20th century and review empirical evidence of biogeographic responses to these changes, particularly elevational range shifts. Many responses to climate change do not appear to be consistent with a warming fingerprint, with downslope shifts in elevation being as common as upslope shifts across a number of taxa and many demographic and community responses being inconsistent with upslope shifts. We identify a number of potential direct and indirect mechanisms for these responses, including the influence of aspects of climate change other than temperature (e.g., the shifting seasonal balance of energy and water availability), differences in each taxon's sensitivity to climate change, trophic interactions, and land-use change. Finally, we highlight the need to move beyond a warming fingerprint in studies of biogeographic responses by considering a more multifaceted view of climate, emphasizing local-scale effects, and including a priori knowledge of relevant natural history for the taxa and regions under study.","container-title":"Global Change Biology","DOI":"10.1111/gcb.12638","ISSN":"1365-2486","issue":"9","journalAbbreviation":"Glob Change Biol","language":"en","page":"2841-2855","source":"Wiley Online Library","title":"Beyond a warming fingerprint: individualistic biogeographic responses to heterogeneous climate change in California","title-short":"Beyond a warming fingerprint","volume":"20","author":[{"family":"Rapacciuolo","given":"Giovanni"},{"family":"Maher","given":"Sean P."},{"family":"Schneider","given":"Adam C."},{"family":"Hammond","given":"Talisin T."},{"family":"Jabis","given":"Meredith D."},{"family":"Walsh","given":"Rachel E."},{"family":"Iknayan","given":"Kelly J."},{"family":"Walden","given":"Genevieve K."},{"family":"Oldfather","given":"Meagan F."},{"family":"Ackerly","given":"David D."},{"family":"Beissinger","given":"Steven R."}],"issued":{"date-parts":[["2014"]]}}}],"schema":"https://github.com/citation-style-language/schema/raw/master/csl-citation.json"} </w:instrText>
            </w:r>
            <w:r w:rsidR="00736D8C">
              <w:rPr>
                <w:rFonts w:ascii="Calibri" w:hAnsi="Calibri"/>
                <w:sz w:val="22"/>
                <w:szCs w:val="22"/>
              </w:rPr>
              <w:fldChar w:fldCharType="separate"/>
            </w:r>
            <w:r w:rsidR="00736D8C">
              <w:rPr>
                <w:rFonts w:ascii="Calibri" w:hAnsi="Calibri"/>
                <w:noProof/>
                <w:sz w:val="22"/>
                <w:szCs w:val="22"/>
              </w:rPr>
              <w:t>(Rapacciuolo et al. 2014)</w:t>
            </w:r>
            <w:r w:rsidR="00736D8C">
              <w:rPr>
                <w:rFonts w:ascii="Calibri" w:hAnsi="Calibri"/>
                <w:sz w:val="22"/>
                <w:szCs w:val="22"/>
              </w:rPr>
              <w:fldChar w:fldCharType="end"/>
            </w:r>
          </w:p>
          <w:p w14:paraId="11175CA7" w14:textId="098D5314" w:rsidR="00DC6BC2" w:rsidRPr="00721E95" w:rsidRDefault="00DC6BC2" w:rsidP="00736D8C">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No trends available for soil moisture</w:t>
            </w:r>
          </w:p>
        </w:tc>
        <w:tc>
          <w:tcPr>
            <w:tcW w:w="4680" w:type="dxa"/>
          </w:tcPr>
          <w:p w14:paraId="484A20D3" w14:textId="77777777" w:rsidR="00736D8C" w:rsidRPr="002E377A" w:rsidRDefault="00736D8C" w:rsidP="009B169D">
            <w:pPr>
              <w:tabs>
                <w:tab w:val="left" w:pos="925"/>
              </w:tabs>
              <w:rPr>
                <w:rFonts w:ascii="Calibri" w:hAnsi="Calibri"/>
                <w:i/>
                <w:sz w:val="22"/>
                <w:szCs w:val="22"/>
              </w:rPr>
            </w:pPr>
            <w:r w:rsidRPr="002E377A">
              <w:rPr>
                <w:rFonts w:ascii="Calibri" w:hAnsi="Calibri"/>
                <w:i/>
                <w:sz w:val="22"/>
                <w:szCs w:val="22"/>
              </w:rPr>
              <w:t>Projected future trends:</w:t>
            </w:r>
          </w:p>
          <w:p w14:paraId="5EDA144B" w14:textId="1B0A8C11" w:rsidR="00736D8C" w:rsidRDefault="00396C9C" w:rsidP="00736D8C">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20% decrease</w:t>
            </w:r>
            <w:r w:rsidRPr="00753AF9">
              <w:rPr>
                <w:rFonts w:ascii="Calibri" w:hAnsi="Calibri"/>
                <w:sz w:val="22"/>
                <w:szCs w:val="22"/>
              </w:rPr>
              <w:t xml:space="preserve"> to 27% </w:t>
            </w:r>
            <w:r>
              <w:rPr>
                <w:rFonts w:ascii="Calibri" w:hAnsi="Calibri"/>
                <w:sz w:val="22"/>
                <w:szCs w:val="22"/>
              </w:rPr>
              <w:t xml:space="preserve">increase </w:t>
            </w:r>
            <w:r w:rsidR="004F5E82">
              <w:rPr>
                <w:rFonts w:ascii="Calibri" w:hAnsi="Calibri"/>
                <w:sz w:val="22"/>
                <w:szCs w:val="22"/>
              </w:rPr>
              <w:t>in mean annual precipitation by 2100 (compared to 1951–1980</w:t>
            </w:r>
            <w:r w:rsidR="00BD4DED">
              <w:rPr>
                <w:rFonts w:ascii="Calibri" w:hAnsi="Calibri"/>
                <w:sz w:val="22"/>
                <w:szCs w:val="22"/>
              </w:rPr>
              <w:t>) for the North Coast ecoregion</w:t>
            </w:r>
            <w:r w:rsidR="00736D8C">
              <w:rPr>
                <w:rFonts w:ascii="Calibri" w:hAnsi="Calibri"/>
                <w:sz w:val="22"/>
                <w:szCs w:val="22"/>
              </w:rPr>
              <w:t xml:space="preserve"> </w:t>
            </w:r>
            <w:r w:rsidR="00736D8C" w:rsidRPr="00C1417A">
              <w:rPr>
                <w:rFonts w:ascii="Calibri" w:hAnsi="Calibri"/>
                <w:sz w:val="22"/>
                <w:szCs w:val="22"/>
              </w:rPr>
              <w:fldChar w:fldCharType="begin"/>
            </w:r>
            <w:r w:rsidR="00F03DC7">
              <w:rPr>
                <w:rFonts w:ascii="Calibri" w:hAnsi="Calibri"/>
                <w:sz w:val="22"/>
                <w:szCs w:val="22"/>
              </w:rPr>
              <w:instrText xml:space="preserve"> ADDIN ZOTERO_ITEM CSL_CITATION {"citationID":"JrzneDvp","properties":{"formattedCitation":"(Flint et al. 2013; Flint &amp; Flint 2014)","plainCitation":"(Flint et al. 2013; Flint &amp; Flint 2014)","noteIndex":0},"citationItems":[{"id":5238,"uris":["http://zotero.org/groups/749645/items/DAUDK3J2"],"uri":["http://zotero.org/groups/749645/items/DAUDK3J2"],"itemData":{"id":5238,"type":"article-journal","abstract":"Introduction: Resource managers need spatially explicit models of hydrologic response to changes in key climatic drivers across variable landscape conditions. We demonstrate the utility of a Basin Characterization Model for California (CA-BCM) to integrate high-resolution data on physical watershed characteristics with historical or projected climate data to predict watershed-specific hydrologic responses. Methods: The CA-BCM applies a monthly regional water-balance model to simulate hydrologic responses to climate at the spatial resolution of a 270-m grid. The model has been calibrated using a total of 159 relatively unimpaired watersheds for the California region. Results: As a result of calibration, predicted basin discharge closely matches measured data for validation watersheds. The CA-BCM recharge and runoff estimates, combined with estimates of snowpack and timing of snowmelt, provide a basis for assessing variations in water availability. Another important output variable, climatic water deficit, integrates the combined effects of temperature and rainfall on site-specific soil moisture, a factor that plants may respond to more directly than air temperature and precipitation alone. Model outputs are calculated for each grid cell, allowing results to be summarized for a variety of planning units including hillslopes, watersheds, ecoregions, or political boundaries. Conclusions: The ability to confidently calculate hydrologic outputs at fine spatial scales provides a new suite of hydrologic predictor variables that can be used for a variety of purposes, such as projections of changes in water availability, environmental demand, or distribution of plants and habitats. Here we present the framework of the CA-BCM model for the California hydrologic region, a test of model performance on 159 watersheds, summary results for the region for the 1981–2010 time period, and changes since the 1951–1980 time period.","container-title":"Ecological Processes","DOI":"10.1186/2192-1709-2-25","page":"25","title":"Fine-scale hydrologic modeling for regional landscape applications: the California Basin Characterization Model development and performance","volume":"2","author":[{"family":"Flint","given":"Lorraine E."},{"family":"Flint","given":"Alan L."},{"family":"Thorne","given":"James H."},{"family":"Boynton","given":"Ryan"}],"issued":{"date-parts":[["2013"]]}}},{"id":10711,"uris":["http://zotero.org/groups/749645/items/JP4UQW2W"],"uri":["http://zotero.org/groups/749645/items/JP4UQW2W"],"itemData":{"id":10711,"type":"report","publisher":"U.S. Geological Survey Data Release","title":"California Basin Characterization Model: a dataset of historical and future hydrologic response to climate change (Ver. 1.1, May 2017)","URL":"https://doi.org/10.5066/F76T0JPB","author":[{"family":"Flint","given":"Lorraine E."},{"family":"Flint","given":"Alan L."}],"issued":{"date-parts":[["2014"]]}}}],"schema":"https://github.com/citation-style-language/schema/raw/master/csl-citation.json"} </w:instrText>
            </w:r>
            <w:r w:rsidR="00736D8C" w:rsidRPr="00C1417A">
              <w:rPr>
                <w:rFonts w:ascii="Calibri" w:hAnsi="Calibri"/>
                <w:sz w:val="22"/>
                <w:szCs w:val="22"/>
              </w:rPr>
              <w:fldChar w:fldCharType="separate"/>
            </w:r>
            <w:r w:rsidR="000D5F40">
              <w:rPr>
                <w:rFonts w:ascii="Calibri" w:hAnsi="Calibri"/>
                <w:noProof/>
                <w:sz w:val="22"/>
                <w:szCs w:val="22"/>
              </w:rPr>
              <w:t>(Flint et al. 2013; Flint &amp; Flint 2014)</w:t>
            </w:r>
            <w:r w:rsidR="00736D8C" w:rsidRPr="00C1417A">
              <w:rPr>
                <w:rFonts w:ascii="Calibri" w:hAnsi="Calibri"/>
                <w:sz w:val="22"/>
                <w:szCs w:val="22"/>
              </w:rPr>
              <w:fldChar w:fldCharType="end"/>
            </w:r>
            <w:r w:rsidR="00E34082" w:rsidRPr="005701E9">
              <w:rPr>
                <w:rStyle w:val="FootnoteReference"/>
              </w:rPr>
              <w:footnoteReference w:id="3"/>
            </w:r>
          </w:p>
          <w:p w14:paraId="692BAF61" w14:textId="39A03BA8" w:rsidR="00736D8C" w:rsidRDefault="00736D8C" w:rsidP="00736D8C">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Seasonal changes are projected to be more significant as the wet season becomes wetter and shorter (i.e., later onset of fall rains and earlier onset of summer drought) and the dry season becomes drier and longer </w:t>
            </w:r>
            <w:r>
              <w:rPr>
                <w:rFonts w:ascii="Calibri" w:hAnsi="Calibri"/>
                <w:sz w:val="22"/>
                <w:szCs w:val="22"/>
              </w:rPr>
              <w:fldChar w:fldCharType="begin"/>
            </w:r>
            <w:r w:rsidR="00F03DC7">
              <w:rPr>
                <w:rFonts w:ascii="Calibri" w:hAnsi="Calibri"/>
                <w:sz w:val="22"/>
                <w:szCs w:val="22"/>
              </w:rPr>
              <w:instrText xml:space="preserve"> ADDIN ZOTERO_ITEM CSL_CITATION {"citationID":"mkRBY4CL","properties":{"formattedCitation":"(Pierce et al. 2018; Swain et al. 2018)","plainCitation":"(Pierce et al. 2018; Swain et al. 2018)","noteIndex":0},"citationItems":[{"id":16206,"uris":["http://zotero.org/groups/749645/items/XSEN3V6G"],"uri":["http://zotero.org/groups/749645/items/XSEN3V6G"],"itemData":{"id":16206,"type":"report","event-place":"Sacramento, CA","number":"California’s Fourth Climate Change Assessment. Publication Number: CNRA-CEC-2018-006","publisher":"California Energy Commission","publisher-place":"Sacramento, CA","title":"Climate, drought, and sea level rise scenarios for the Fourth California Climate Assessment","author":[{"family":"Pierce","given":"David W."},{"family":"Kalansky","given":"Julie F."},{"family":"Cayan","given":"Daniel R."}],"issued":{"date-parts":[["2018"]]}}},{"id":16104,"uris":["http://zotero.org/groups/749645/items/EHYTKA7M"],"uri":["http://zotero.org/groups/749645/items/EHYTKA7M"],"itemData":{"id":16104,"type":"article-journal","container-title":"Nature Climate Change","issue":"5","page":"427","source":"Google Scholar","title":"Increasing precipitation volatility in twenty-first-century California","volume":"8","author":[{"family":"Swain","given":"Daniel L."},{"family":"Langenbrunner","given":"Baird"},{"family":"Neelin","given":"J. David"},{"family":"Hall","given":"Alex"}],"issued":{"date-parts":[["2018"]]}}}],"schema":"https://github.com/citation-style-language/schema/raw/master/csl-citation.json"} </w:instrText>
            </w:r>
            <w:r>
              <w:rPr>
                <w:rFonts w:ascii="Calibri" w:hAnsi="Calibri"/>
                <w:sz w:val="22"/>
                <w:szCs w:val="22"/>
              </w:rPr>
              <w:fldChar w:fldCharType="separate"/>
            </w:r>
            <w:r>
              <w:rPr>
                <w:rFonts w:ascii="Calibri" w:hAnsi="Calibri"/>
                <w:noProof/>
                <w:sz w:val="22"/>
                <w:szCs w:val="22"/>
              </w:rPr>
              <w:t>(Pierce et al. 2018; Swain et al. 2018)</w:t>
            </w:r>
            <w:r>
              <w:rPr>
                <w:rFonts w:ascii="Calibri" w:hAnsi="Calibri"/>
                <w:sz w:val="22"/>
                <w:szCs w:val="22"/>
              </w:rPr>
              <w:fldChar w:fldCharType="end"/>
            </w:r>
          </w:p>
          <w:p w14:paraId="2F8FB068" w14:textId="24A7DF11" w:rsidR="00736D8C" w:rsidRDefault="00736D8C" w:rsidP="00736D8C">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Overall, interannual variability is expected to </w:t>
            </w:r>
            <w:r w:rsidR="00F227A7">
              <w:rPr>
                <w:rFonts w:ascii="Calibri" w:hAnsi="Calibri"/>
                <w:sz w:val="22"/>
                <w:szCs w:val="22"/>
              </w:rPr>
              <w:t>increase</w:t>
            </w:r>
            <w:r>
              <w:rPr>
                <w:rFonts w:ascii="Calibri" w:hAnsi="Calibri"/>
                <w:sz w:val="22"/>
                <w:szCs w:val="22"/>
              </w:rPr>
              <w:t xml:space="preserve"> </w:t>
            </w:r>
            <w:r>
              <w:rPr>
                <w:rFonts w:ascii="Calibri" w:hAnsi="Calibri"/>
                <w:sz w:val="22"/>
                <w:szCs w:val="22"/>
              </w:rPr>
              <w:fldChar w:fldCharType="begin"/>
            </w:r>
            <w:r w:rsidR="00F03DC7">
              <w:rPr>
                <w:rFonts w:ascii="Calibri" w:hAnsi="Calibri"/>
                <w:sz w:val="22"/>
                <w:szCs w:val="22"/>
              </w:rPr>
              <w:instrText xml:space="preserve"> ADDIN ZOTERO_ITEM CSL_CITATION {"citationID":"rBVDdi44","properties":{"formattedCitation":"(Pierce et al. 2018; Swain et al. 2018)","plainCitation":"(Pierce et al. 2018; Swain et al. 2018)","noteIndex":0},"citationItems":[{"id":16206,"uris":["http://zotero.org/groups/749645/items/XSEN3V6G"],"uri":["http://zotero.org/groups/749645/items/XSEN3V6G"],"itemData":{"id":16206,"type":"report","event-place":"Sacramento, CA","number":"California’s Fourth Climate Change Assessment. Publication Number: CNRA-CEC-2018-006","publisher":"California Energy Commission","publisher-place":"Sacramento, CA","title":"Climate, drought, and sea level rise scenarios for the Fourth California Climate Assessment","author":[{"family":"Pierce","given":"David W."},{"family":"Kalansky","given":"Julie F."},{"family":"Cayan","given":"Daniel R."}],"issued":{"date-parts":[["2018"]]}}},{"id":16104,"uris":["http://zotero.org/groups/749645/items/EHYTKA7M"],"uri":["http://zotero.org/groups/749645/items/EHYTKA7M"],"itemData":{"id":16104,"type":"article-journal","container-title":"Nature Climate Change","issue":"5","page":"427","source":"Google Scholar","title":"Increasing precipitation volatility in twenty-first-century California","volume":"8","author":[{"family":"Swain","given":"Daniel L."},{"family":"Langenbrunner","given":"Baird"},{"family":"Neelin","given":"J. David"},{"family":"Hall","given":"Alex"}],"issued":{"date-parts":[["2018"]]}}}],"schema":"https://github.com/citation-style-language/schema/raw/master/csl-citation.json"} </w:instrText>
            </w:r>
            <w:r>
              <w:rPr>
                <w:rFonts w:ascii="Calibri" w:hAnsi="Calibri"/>
                <w:sz w:val="22"/>
                <w:szCs w:val="22"/>
              </w:rPr>
              <w:fldChar w:fldCharType="separate"/>
            </w:r>
            <w:r>
              <w:rPr>
                <w:rFonts w:ascii="Calibri" w:hAnsi="Calibri"/>
                <w:noProof/>
                <w:sz w:val="22"/>
                <w:szCs w:val="22"/>
              </w:rPr>
              <w:t>(Pierce et al. 2018; Swain et al. 2018)</w:t>
            </w:r>
            <w:r>
              <w:rPr>
                <w:rFonts w:ascii="Calibri" w:hAnsi="Calibri"/>
                <w:sz w:val="22"/>
                <w:szCs w:val="22"/>
              </w:rPr>
              <w:fldChar w:fldCharType="end"/>
            </w:r>
          </w:p>
          <w:p w14:paraId="4BF40B5B" w14:textId="0184BB29" w:rsidR="00DC6BC2" w:rsidRPr="00FC2F85" w:rsidRDefault="00DC6BC2" w:rsidP="00736D8C">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Decreased top-level soil moisture </w:t>
            </w:r>
            <w:r w:rsidRPr="00AE76AD">
              <w:rPr>
                <w:rFonts w:ascii="Calibri" w:hAnsi="Calibri"/>
                <w:sz w:val="22"/>
                <w:szCs w:val="22"/>
              </w:rPr>
              <w:t>is likely even if precipitation increases due to temperature-related changes in evaporative demand</w:t>
            </w:r>
            <w:r>
              <w:rPr>
                <w:rFonts w:ascii="Calibri" w:hAnsi="Calibri"/>
                <w:sz w:val="22"/>
                <w:szCs w:val="22"/>
              </w:rPr>
              <w:t xml:space="preserve"> </w:t>
            </w:r>
            <w:r>
              <w:rPr>
                <w:rFonts w:ascii="Calibri" w:hAnsi="Calibri"/>
                <w:sz w:val="22"/>
                <w:szCs w:val="22"/>
              </w:rPr>
              <w:fldChar w:fldCharType="begin"/>
            </w:r>
            <w:r w:rsidR="00F03DC7">
              <w:rPr>
                <w:rFonts w:ascii="Calibri" w:hAnsi="Calibri"/>
                <w:sz w:val="22"/>
                <w:szCs w:val="22"/>
              </w:rPr>
              <w:instrText xml:space="preserve"> ADDIN ZOTERO_ITEM CSL_CITATION {"citationID":"UYEOPLIh","properties":{"formattedCitation":"(Pierce et al. 2018)","plainCitation":"(Pierce et al. 2018)","noteIndex":0},"citationItems":[{"id":16206,"uris":["http://zotero.org/groups/749645/items/XSEN3V6G"],"uri":["http://zotero.org/groups/749645/items/XSEN3V6G"],"itemData":{"id":16206,"type":"report","event-place":"Sacramento, CA","number":"California’s Fourth Climate Change Assessment. Publication Number: CNRA-CEC-2018-006","publisher":"California Energy Commission","publisher-place":"Sacramento, CA","title":"Climate, drought, and sea level rise scenarios for the Fourth California Climate Assessment","author":[{"family":"Pierce","given":"David W."},{"family":"Kalansky","given":"Julie F."},{"family":"Cayan","given":"Daniel R."}],"issued":{"date-parts":[["2018"]]}}}],"schema":"https://github.com/citation-style-language/schema/raw/master/csl-citation.json"} </w:instrText>
            </w:r>
            <w:r>
              <w:rPr>
                <w:rFonts w:ascii="Calibri" w:hAnsi="Calibri"/>
                <w:sz w:val="22"/>
                <w:szCs w:val="22"/>
              </w:rPr>
              <w:fldChar w:fldCharType="separate"/>
            </w:r>
            <w:r>
              <w:rPr>
                <w:rFonts w:ascii="Calibri" w:hAnsi="Calibri"/>
                <w:noProof/>
                <w:sz w:val="22"/>
                <w:szCs w:val="22"/>
              </w:rPr>
              <w:t>(Pierce et al. 2018)</w:t>
            </w:r>
            <w:r>
              <w:rPr>
                <w:rFonts w:ascii="Calibri" w:hAnsi="Calibri"/>
                <w:sz w:val="22"/>
                <w:szCs w:val="22"/>
              </w:rPr>
              <w:fldChar w:fldCharType="end"/>
            </w:r>
          </w:p>
        </w:tc>
      </w:tr>
      <w:tr w:rsidR="00736D8C" w:rsidRPr="0074722E" w14:paraId="5555A3A6" w14:textId="77777777" w:rsidTr="009B169D">
        <w:tc>
          <w:tcPr>
            <w:tcW w:w="9360" w:type="dxa"/>
            <w:gridSpan w:val="2"/>
            <w:shd w:val="clear" w:color="auto" w:fill="D5E2F6"/>
          </w:tcPr>
          <w:p w14:paraId="6816FF86" w14:textId="33B23A24" w:rsidR="00736D8C" w:rsidRPr="0074722E" w:rsidRDefault="00736D8C" w:rsidP="00AB2446">
            <w:pPr>
              <w:keepNext/>
              <w:tabs>
                <w:tab w:val="left" w:pos="925"/>
              </w:tabs>
              <w:rPr>
                <w:rFonts w:ascii="Calibri" w:hAnsi="Calibri"/>
                <w:sz w:val="22"/>
                <w:szCs w:val="22"/>
              </w:rPr>
            </w:pPr>
            <w:r>
              <w:rPr>
                <w:rFonts w:ascii="Calibri" w:hAnsi="Calibri"/>
                <w:b/>
                <w:sz w:val="22"/>
                <w:szCs w:val="22"/>
              </w:rPr>
              <w:t xml:space="preserve">Summary of Potential Impacts on </w:t>
            </w:r>
            <w:r w:rsidR="005B38CC" w:rsidRPr="006A7475">
              <w:rPr>
                <w:rFonts w:ascii="Calibri" w:hAnsi="Calibri"/>
                <w:b/>
                <w:sz w:val="22"/>
                <w:szCs w:val="22"/>
              </w:rPr>
              <w:t>Habitat</w:t>
            </w:r>
            <w:r w:rsidR="005B38CC" w:rsidRPr="00B404A2">
              <w:rPr>
                <w:rFonts w:ascii="Calibri" w:hAnsi="Calibri"/>
                <w:i/>
                <w:sz w:val="20"/>
                <w:szCs w:val="20"/>
              </w:rPr>
              <w:t xml:space="preserve"> </w:t>
            </w:r>
            <w:r w:rsidRPr="00B404A2">
              <w:rPr>
                <w:rFonts w:ascii="Calibri" w:hAnsi="Calibri"/>
                <w:i/>
                <w:sz w:val="20"/>
                <w:szCs w:val="20"/>
              </w:rPr>
              <w:t>(see text for citations)</w:t>
            </w:r>
          </w:p>
        </w:tc>
      </w:tr>
      <w:tr w:rsidR="00736D8C" w:rsidRPr="00766339" w14:paraId="6C3E18D6" w14:textId="77777777" w:rsidTr="009B169D">
        <w:tc>
          <w:tcPr>
            <w:tcW w:w="9360" w:type="dxa"/>
            <w:gridSpan w:val="2"/>
          </w:tcPr>
          <w:p w14:paraId="6B69ADBE" w14:textId="77777777" w:rsidR="005B38CC" w:rsidRDefault="005B38CC" w:rsidP="005B38CC">
            <w:pPr>
              <w:pStyle w:val="ListParagraph"/>
              <w:numPr>
                <w:ilvl w:val="0"/>
                <w:numId w:val="21"/>
              </w:numPr>
              <w:tabs>
                <w:tab w:val="left" w:pos="925"/>
              </w:tabs>
              <w:ind w:left="216" w:hanging="216"/>
              <w:rPr>
                <w:rFonts w:ascii="Calibri" w:hAnsi="Calibri"/>
                <w:sz w:val="22"/>
                <w:szCs w:val="22"/>
              </w:rPr>
            </w:pPr>
            <w:r w:rsidRPr="00D37394">
              <w:rPr>
                <w:rFonts w:ascii="Calibri" w:hAnsi="Calibri"/>
                <w:sz w:val="22"/>
                <w:szCs w:val="22"/>
              </w:rPr>
              <w:t xml:space="preserve">Reduced growth and recruitment of </w:t>
            </w:r>
            <w:r>
              <w:rPr>
                <w:rFonts w:ascii="Calibri" w:hAnsi="Calibri"/>
                <w:sz w:val="22"/>
                <w:szCs w:val="22"/>
              </w:rPr>
              <w:t>coastal</w:t>
            </w:r>
            <w:r w:rsidRPr="00D37394">
              <w:rPr>
                <w:rFonts w:ascii="Calibri" w:hAnsi="Calibri"/>
                <w:sz w:val="22"/>
                <w:szCs w:val="22"/>
              </w:rPr>
              <w:t xml:space="preserve"> dune vegetation due to late summer water stress</w:t>
            </w:r>
          </w:p>
          <w:p w14:paraId="51740DB1" w14:textId="503B360D" w:rsidR="00736D8C" w:rsidRPr="00766339" w:rsidRDefault="005B38CC" w:rsidP="005B38CC">
            <w:pPr>
              <w:pStyle w:val="ListParagraph"/>
              <w:numPr>
                <w:ilvl w:val="0"/>
                <w:numId w:val="21"/>
              </w:numPr>
              <w:tabs>
                <w:tab w:val="left" w:pos="925"/>
              </w:tabs>
              <w:ind w:left="216" w:hanging="216"/>
              <w:rPr>
                <w:rFonts w:ascii="Calibri" w:hAnsi="Calibri"/>
                <w:sz w:val="22"/>
                <w:szCs w:val="22"/>
              </w:rPr>
            </w:pPr>
            <w:r w:rsidRPr="006A7475">
              <w:rPr>
                <w:sz w:val="22"/>
                <w:szCs w:val="22"/>
              </w:rPr>
              <w:t xml:space="preserve">Increased invasive species recruitment </w:t>
            </w:r>
            <w:r>
              <w:rPr>
                <w:sz w:val="22"/>
                <w:szCs w:val="22"/>
              </w:rPr>
              <w:t>and spread</w:t>
            </w:r>
          </w:p>
        </w:tc>
      </w:tr>
    </w:tbl>
    <w:p w14:paraId="4CD10227" w14:textId="77777777" w:rsidR="0048110F" w:rsidRDefault="0048110F">
      <w:pPr>
        <w:rPr>
          <w:rFonts w:ascii="Calibri" w:hAnsi="Calibri"/>
        </w:rPr>
      </w:pPr>
    </w:p>
    <w:p w14:paraId="25ACEF07" w14:textId="77777777" w:rsidR="00396AAA" w:rsidRPr="00396AAA" w:rsidRDefault="00396AAA" w:rsidP="00396AAA">
      <w:pPr>
        <w:keepNext/>
        <w:outlineLvl w:val="0"/>
      </w:pPr>
      <w:r w:rsidRPr="00396AAA">
        <w:rPr>
          <w:u w:val="single"/>
        </w:rPr>
        <w:t>Drought</w:t>
      </w:r>
    </w:p>
    <w:p w14:paraId="600841FF" w14:textId="16A98A0B" w:rsidR="00396AAA" w:rsidRPr="00396AAA" w:rsidRDefault="006503BA" w:rsidP="00396AAA">
      <w:pPr>
        <w:rPr>
          <w:rFonts w:cstheme="minorHAnsi"/>
        </w:rPr>
      </w:pPr>
      <w:r>
        <w:t>Increased drought stress is</w:t>
      </w:r>
      <w:r w:rsidR="00396AAA" w:rsidRPr="00396AAA">
        <w:t xml:space="preserve"> likely </w:t>
      </w:r>
      <w:r>
        <w:t xml:space="preserve">to </w:t>
      </w:r>
      <w:r w:rsidR="00396AAA" w:rsidRPr="00396AAA">
        <w:t xml:space="preserve">play a key role in determining which </w:t>
      </w:r>
      <w:r w:rsidR="001435A2">
        <w:t xml:space="preserve">native </w:t>
      </w:r>
      <w:r w:rsidR="00396AAA" w:rsidRPr="00396AAA">
        <w:t xml:space="preserve">foredune and semi-stable backdune species persist in a changing climate </w:t>
      </w:r>
      <w:r w:rsidR="00396AAA" w:rsidRPr="00396AAA">
        <w:fldChar w:fldCharType="begin"/>
      </w:r>
      <w:r w:rsidR="00F03DC7">
        <w:instrText xml:space="preserve"> ADDIN ZOTERO_ITEM CSL_CITATION {"citationID":"VBmlgrz3","properties":{"formattedCitation":"(Stuart &amp; Stephens 2006; Clarke &amp; Ayutthaya 2010; Alpert 2016)","plainCitation":"(Stuart &amp; Stephens 2006; Clarke &amp; Ayutthaya 2010; Alpert 2016)","noteIndex":0},"citationItems":[{"id":8125,"uris":["http://zotero.org/groups/749645/items/DX9XSGVF"],"uri":["http://zotero.org/groups/749645/items/DX9XSGVF"],"itemData":{"id":8125,"type":"chapter","abstract":"The North Coast California bioregion is classified as being within the California Coastal Steppe, Mixed Forest, and Red- wood Forest Province of the Mediterranean Division of the Humid Temperate Domain (Bailey 1995). Specifically, it is composed of the Northern California Coast and the North- ern California Coast Ranges Sections (Map 8.1) (Miles and Goudey 1997). The bioregion ranges from southwestern Oregon to north of the Golden Gate in Marin County. Its east- ern boundary is adjacent to the Klamath Mountains in the north and the Northern California Interior Coast Ranges in the central and southern portions. The North Coast section stretches from San Francisco Bay to the Oregon border. Other notable landmarks include Humboldt Bay, Cape Mendocino, Clear Lake, and Point Reyes. The North Coast Ranges are bounded by the North Coast section, the Interior Ranges, and the Klamath Mountains.","container-title":"Fire in California's ecosystems","event-place":"Berkeley, CA","page":"147-169","publisher":"University of California Press","publisher-place":"Berkeley, CA","title":"North Coast bioregion","author":[{"family":"Stuart","given":"John D."},{"family":"Stephens","given":"Scott L."}],"editor":[{"family":"Sugihara","given":"N. G."},{"family":"Wagtendonk","given":"J. W.","non-dropping-particle":"van"},{"family":"Fites-Kaufmann","given":"J."},{"family":"Shaffer","given":"K. E."},{"family":"Thode","given":"A. E."}],"issued":{"date-parts":[["2006"]]}}},{"id":12091,"uris":["http://zotero.org/groups/749645/items/NIJ4IGLS"],"uri":["http://zotero.org/groups/749645/items/NIJ4IGLS"],"itemData":{"id":12091,"type":"article-journal","container-title":"Journal of Coastal Conservation","issue":"2","page":"115–125","source":"Google Scholar","title":"Predicted effects of climate change, vegetation and tree cover on dune slack habitats at Ainsdale on the Sefton Coast, UK","volume":"14","author":[{"family":"Clarke","given":"Derek"},{"family":"Ayutthaya","given":"Sarinya Sanitwong Na"}],"issued":{"date-parts":[["2010"]]}}},{"id":9797,"uris":["http://zotero.org/groups/749645/items/KVFCU8LF"],"uri":["http://zotero.org/groups/749645/items/KVFCU8LF"],"itemData":{"id":9797,"type":"chapter","container-title":"Ecosystems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396AAA" w:rsidRPr="00396AAA">
        <w:fldChar w:fldCharType="separate"/>
      </w:r>
      <w:r w:rsidR="00A31298">
        <w:rPr>
          <w:rFonts w:ascii="Calibri" w:hAnsi="Calibri" w:cs="Calibri"/>
        </w:rPr>
        <w:t>(Stuart &amp; Stephens 2006; Clarke &amp; Ayutthaya 2010; Alpert 2016)</w:t>
      </w:r>
      <w:r w:rsidR="00396AAA" w:rsidRPr="00396AAA">
        <w:fldChar w:fldCharType="end"/>
      </w:r>
      <w:r w:rsidR="009E45B9">
        <w:t>.</w:t>
      </w:r>
      <w:r w:rsidR="00396AAA" w:rsidRPr="00396AAA">
        <w:t xml:space="preserve"> Several dune mat species</w:t>
      </w:r>
      <w:r w:rsidR="00467529">
        <w:t xml:space="preserve">. </w:t>
      </w:r>
      <w:r w:rsidR="00467529" w:rsidRPr="00396AAA">
        <w:t>including beach knotweed, coast buckwheat, and silver beachweed</w:t>
      </w:r>
      <w:r w:rsidR="00467529">
        <w:t>,</w:t>
      </w:r>
      <w:r w:rsidR="00396AAA" w:rsidRPr="00396AAA">
        <w:t xml:space="preserve"> in northern California experienced particularly high adult mortality during </w:t>
      </w:r>
      <w:r w:rsidR="00467529">
        <w:t>the 2012–2016</w:t>
      </w:r>
      <w:r w:rsidR="00396AAA" w:rsidRPr="00396AAA">
        <w:t xml:space="preserve"> drought; however, observations of regeneration by young plants suggest that recovery is occurring (Vuln. Assessment Reviewer, pers. comm., 2018). </w:t>
      </w:r>
      <w:r w:rsidR="00396AAA" w:rsidRPr="00396AAA">
        <w:rPr>
          <w:rFonts w:eastAsiaTheme="minorHAnsi" w:cstheme="minorHAnsi"/>
        </w:rPr>
        <w:t>In the well-drained, coarse soils typical of dunes,</w:t>
      </w:r>
      <w:r w:rsidR="00396AAA" w:rsidRPr="00396AAA">
        <w:rPr>
          <w:rFonts w:cstheme="minorHAnsi"/>
        </w:rPr>
        <w:t xml:space="preserve"> backdune species are often less tolerant of prolonged periods of drought </w:t>
      </w:r>
      <w:r w:rsidR="00396AAA" w:rsidRPr="00396AAA">
        <w:fldChar w:fldCharType="begin"/>
      </w:r>
      <w:r w:rsidR="00F03DC7">
        <w:instrText xml:space="preserve"> ADDIN ZOTERO_ITEM CSL_CITATION {"citationID":"qYOAA1dL","properties":{"formattedCitation":"(Stuart &amp; Stephens 2006; Clarke &amp; Ayutthaya 2010; Alpert 2016)","plainCitation":"(Stuart &amp; Stephens 2006; Clarke &amp; Ayutthaya 2010; Alpert 2016)","noteIndex":0},"citationItems":[{"id":8125,"uris":["http://zotero.org/groups/749645/items/DX9XSGVF"],"uri":["http://zotero.org/groups/749645/items/DX9XSGVF"],"itemData":{"id":8125,"type":"chapter","abstract":"The North Coast California bioregion is classified as being within the California Coastal Steppe, Mixed Forest, and Red- wood Forest Province of the Mediterranean Division of the Humid Temperate Domain (Bailey 1995). Specifically, it is composed of the Northern California Coast and the North- ern California Coast Ranges Sections (Map 8.1) (Miles and Goudey 1997). The bioregion ranges from southwestern Oregon to north of the Golden Gate in Marin County. Its east- ern boundary is adjacent to the Klamath Mountains in the north and the Northern California Interior Coast Ranges in the central and southern portions. The North Coast section stretches from San Francisco Bay to the Oregon border. Other notable landmarks include Humboldt Bay, Cape Mendocino, Clear Lake, and Point Reyes. The North Coast Ranges are bounded by the North Coast section, the Interior Ranges, and the Klamath Mountains.","container-title":"Fire in California's ecosystems","event-place":"Berkeley, CA","page":"147-169","publisher":"University of California Press","publisher-place":"Berkeley, CA","title":"North Coast bioregion","author":[{"family":"Stuart","given":"John D."},{"family":"Stephens","given":"Scott L."}],"editor":[{"family":"Sugihara","given":"N. G."},{"family":"Wagtendonk","given":"J. W.","non-dropping-particle":"van"},{"family":"Fites-Kaufmann","given":"J."},{"family":"Shaffer","given":"K. E."},{"family":"Thode","given":"A. E."}],"issued":{"date-parts":[["2006"]]}}},{"id":12091,"uris":["http://zotero.org/groups/749645/items/NIJ4IGLS"],"uri":["http://zotero.org/groups/749645/items/NIJ4IGLS"],"itemData":{"id":12091,"type":"article-journal","container-title":"Journal of Coastal Conservation","issue":"2","page":"115–125","source":"Google Scholar","title":"Predicted effects of climate change, vegetation and tree cover on dune slack habitats at Ainsdale on the Sefton Coast, UK","volume":"14","author":[{"family":"Clarke","given":"Derek"},{"family":"Ayutthaya","given":"Sarinya Sanitwong Na"}],"issued":{"date-parts":[["2010"]]}}},{"id":9797,"uris":["http://zotero.org/groups/749645/items/KVFCU8LF"],"uri":["http://zotero.org/groups/749645/items/KVFCU8LF"],"itemData":{"id":9797,"type":"chapter","container-title":"Ecosystems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396AAA" w:rsidRPr="00396AAA">
        <w:fldChar w:fldCharType="separate"/>
      </w:r>
      <w:r w:rsidR="00A31298">
        <w:rPr>
          <w:rFonts w:ascii="Calibri" w:hAnsi="Calibri" w:cs="Calibri"/>
        </w:rPr>
        <w:t>(Stuart &amp; Stephens 2006; Clarke &amp; Ayutthaya 2010; Alpert 2016)</w:t>
      </w:r>
      <w:r w:rsidR="00396AAA" w:rsidRPr="00396AAA">
        <w:fldChar w:fldCharType="end"/>
      </w:r>
      <w:r w:rsidR="00396AAA" w:rsidRPr="00396AAA">
        <w:rPr>
          <w:rFonts w:cstheme="minorHAnsi"/>
        </w:rPr>
        <w:t xml:space="preserve">. </w:t>
      </w:r>
    </w:p>
    <w:p w14:paraId="37D8C035" w14:textId="77777777" w:rsidR="00396AAA" w:rsidRPr="00396AAA" w:rsidRDefault="00396AAA" w:rsidP="00396AAA">
      <w:pPr>
        <w:rPr>
          <w:rFonts w:cstheme="minorHAnsi"/>
        </w:rPr>
      </w:pPr>
    </w:p>
    <w:p w14:paraId="115292AA" w14:textId="742538AE" w:rsidR="00396AAA" w:rsidRPr="00396AAA" w:rsidRDefault="001D0C6F" w:rsidP="00396AAA">
      <w:pPr>
        <w:rPr>
          <w:rFonts w:cstheme="minorHAnsi"/>
        </w:rPr>
      </w:pPr>
      <w:r>
        <w:lastRenderedPageBreak/>
        <w:t>Drought</w:t>
      </w:r>
      <w:r w:rsidRPr="00396AAA">
        <w:t xml:space="preserve"> may also </w:t>
      </w:r>
      <w:r w:rsidRPr="00396AAA">
        <w:rPr>
          <w:rFonts w:eastAsiaTheme="minorHAnsi" w:cstheme="minorHAnsi"/>
        </w:rPr>
        <w:t xml:space="preserve">change competition dynamics between native and invasive dune vegetation in unpredictable ways </w:t>
      </w:r>
      <w:r w:rsidRPr="00396AAA">
        <w:rPr>
          <w:rFonts w:eastAsiaTheme="minorHAnsi" w:cstheme="minorHAnsi"/>
        </w:rPr>
        <w:fldChar w:fldCharType="begin"/>
      </w:r>
      <w:r w:rsidR="00F03DC7">
        <w:rPr>
          <w:rFonts w:eastAsiaTheme="minorHAnsi" w:cstheme="minorHAnsi"/>
        </w:rPr>
        <w:instrText xml:space="preserve"> ADDIN ZOTERO_ITEM CSL_CITATION {"citationID":"FC3nLfs6","properties":{"formattedCitation":"(Pickart 1997)","plainCitation":"(Pickart 1997)","noteIndex":0},"citationItems":[{"id":12431,"uris":["http://zotero.org/groups/749645/items/W2IVGZTV"],"uri":["http://zotero.org/groups/749645/items/W2IVGZTV"],"itemData":{"id":12431,"type":"report","event-place":"Arcata,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J."}],"issued":{"date-parts":[["1997"]]}}}],"schema":"https://github.com/citation-style-language/schema/raw/master/csl-citation.json"} </w:instrText>
      </w:r>
      <w:r w:rsidRPr="00396AAA">
        <w:rPr>
          <w:rFonts w:eastAsiaTheme="minorHAnsi" w:cstheme="minorHAnsi"/>
        </w:rPr>
        <w:fldChar w:fldCharType="separate"/>
      </w:r>
      <w:r>
        <w:rPr>
          <w:rFonts w:ascii="Calibri" w:hAnsi="Calibri" w:cs="Calibri"/>
        </w:rPr>
        <w:t>(Pickart 1997)</w:t>
      </w:r>
      <w:r w:rsidRPr="00396AAA">
        <w:rPr>
          <w:rFonts w:eastAsiaTheme="minorHAnsi" w:cstheme="minorHAnsi"/>
        </w:rPr>
        <w:fldChar w:fldCharType="end"/>
      </w:r>
      <w:r w:rsidRPr="00396AAA">
        <w:rPr>
          <w:rFonts w:eastAsiaTheme="minorHAnsi" w:cstheme="minorHAnsi"/>
        </w:rPr>
        <w:t xml:space="preserve">. </w:t>
      </w:r>
      <w:r w:rsidR="00396AAA" w:rsidRPr="00396AAA">
        <w:rPr>
          <w:rFonts w:cstheme="minorHAnsi"/>
        </w:rPr>
        <w:t xml:space="preserve">American dunegrass also appears to be more vulnerable </w:t>
      </w:r>
      <w:r w:rsidR="000B11C3">
        <w:rPr>
          <w:rFonts w:cstheme="minorHAnsi"/>
        </w:rPr>
        <w:t xml:space="preserve">than </w:t>
      </w:r>
      <w:r w:rsidR="000B11C3" w:rsidRPr="00396AAA">
        <w:rPr>
          <w:rFonts w:cstheme="minorHAnsi"/>
        </w:rPr>
        <w:t xml:space="preserve">European beach grass </w:t>
      </w:r>
      <w:r w:rsidR="00396AAA" w:rsidRPr="00396AAA">
        <w:rPr>
          <w:rFonts w:cstheme="minorHAnsi"/>
        </w:rPr>
        <w:t xml:space="preserve">to moderate and severe drought </w:t>
      </w:r>
      <w:r w:rsidR="00396AAA" w:rsidRPr="00396AAA">
        <w:rPr>
          <w:rFonts w:cstheme="minorHAnsi"/>
        </w:rPr>
        <w:fldChar w:fldCharType="begin"/>
      </w:r>
      <w:r w:rsidR="00F03DC7">
        <w:rPr>
          <w:rFonts w:cstheme="minorHAnsi"/>
        </w:rPr>
        <w:instrText xml:space="preserve"> ADDIN ZOTERO_ITEM CSL_CITATION {"citationID":"J0Tqh8VH","properties":{"formattedCitation":"(Pickart 1997; Boudreau &amp; Faure-Lacroix 2009)","plainCitation":"(Pickart 1997; Boudreau &amp; Faure-Lacroix 2009)","noteIndex":0},"citationItems":[{"id":12089,"uris":["http://zotero.org/groups/749645/items/TVEUA8YC"],"uri":["http://zotero.org/groups/749645/items/TVEUA8YC"],"itemData":{"id":12089,"type":"article-journal","container-title":"Arctic","issue":"4","page":"418–428","source":"Google Scholar","title":"Tolerance to sand burial, trampling, and drought of two subarctic coastal plant species (&lt;i&gt;Leymus mollis&lt;/i&gt; and &lt;i&gt;Trisetum spicatum&lt;/i&gt;)","volume":"62","author":[{"family":"Boudreau","given":"Stéphane"},{"family":"Faure-Lacroix","given":"Julie"}],"issued":{"date-parts":[["2009"]]}}},{"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J."}],"issued":{"date-parts":[["1997"]]}}}],"schema":"https://github.com/citation-style-language/schema/raw/master/csl-citation.json"} </w:instrText>
      </w:r>
      <w:r w:rsidR="00396AAA" w:rsidRPr="00396AAA">
        <w:rPr>
          <w:rFonts w:cstheme="minorHAnsi"/>
        </w:rPr>
        <w:fldChar w:fldCharType="separate"/>
      </w:r>
      <w:r w:rsidR="000B11C3">
        <w:rPr>
          <w:rFonts w:ascii="Calibri" w:hAnsi="Calibri" w:cs="Calibri"/>
        </w:rPr>
        <w:t>(Pickart 1997; Boudreau &amp; Faure-Lacroix 2009)</w:t>
      </w:r>
      <w:r w:rsidR="00396AAA" w:rsidRPr="00396AAA">
        <w:rPr>
          <w:rFonts w:cstheme="minorHAnsi"/>
        </w:rPr>
        <w:fldChar w:fldCharType="end"/>
      </w:r>
      <w:r w:rsidR="00396AAA" w:rsidRPr="00396AAA">
        <w:rPr>
          <w:rFonts w:cstheme="minorHAnsi"/>
        </w:rPr>
        <w:t xml:space="preserve">. </w:t>
      </w:r>
      <w:r w:rsidR="00396AAA" w:rsidRPr="00396AAA">
        <w:t xml:space="preserve">Barbour et al. </w:t>
      </w:r>
      <w:r w:rsidR="00396AAA" w:rsidRPr="00396AAA">
        <w:fldChar w:fldCharType="begin"/>
      </w:r>
      <w:r w:rsidR="002D39B8">
        <w:instrText xml:space="preserve"> ADDIN ZOTERO_ITEM CSL_CITATION {"citationID":"ymnrG7Mk","properties":{"formattedCitation":"(1977)","plainCitation":"(1977)","noteIndex":0},"citationItems":[{"id":"gSVZ67Yd/bk9q10Nv","uris":["http://zotero.org/groups/749645/items/NA7RV4UE"],"uri":["http://zotero.org/groups/749645/items/NA7RV4UE"],"itemData":{"id":13512,"type":"report","event-place":"Oakland, CA","number":"Sea Grant Publication","publisher":"University of California","publisher-place":"Oakland, CA","source":"Google Scholar","title":"Management of beach and dune vegetation for erosion control, &lt;i&gt;Elymus mollis&lt;/i&gt;, &lt;i&gt;Ambrosia chamissonis&lt;/i&gt;, &lt;i&gt;Abronia latifolia&lt;/i&gt;","author":[{"family":"Barbour","given":"M. G."},{"family":"Holton","given":"B."}],"issued":{"date-parts":[["1977"]]}},"suppress-author":true}],"schema":"https://github.com/citation-style-language/schema/raw/master/csl-citation.json"} </w:instrText>
      </w:r>
      <w:r w:rsidR="00396AAA" w:rsidRPr="00396AAA">
        <w:fldChar w:fldCharType="separate"/>
      </w:r>
      <w:r w:rsidR="00A31298">
        <w:rPr>
          <w:rFonts w:ascii="Calibri" w:hAnsi="Calibri" w:cs="Calibri"/>
        </w:rPr>
        <w:t>(1977)</w:t>
      </w:r>
      <w:r w:rsidR="00396AAA" w:rsidRPr="00396AAA">
        <w:fldChar w:fldCharType="end"/>
      </w:r>
      <w:r w:rsidR="00396AAA" w:rsidRPr="00396AAA">
        <w:t xml:space="preserve"> found that European beach grass had twice the root density of American dunegrass, which likely contributes to greater drought resistance and more efficient soil water tapping. In addition, the leaves of European dune grass can roll inward during drought, reducing water loss through transpiration </w:t>
      </w:r>
      <w:r w:rsidR="00396AAA" w:rsidRPr="00396AAA">
        <w:fldChar w:fldCharType="begin"/>
      </w:r>
      <w:r w:rsidR="00F03DC7">
        <w:instrText xml:space="preserve"> ADDIN ZOTERO_ITEM CSL_CITATION {"citationID":"zrMBenBD","properties":{"formattedCitation":"(Huiskes 1979)","plainCitation":"(Huiskes 1979)","noteIndex":0},"citationItems":[{"id":13511,"uris":["http://zotero.org/groups/749645/items/JKB4ENUL"],"uri":["http://zotero.org/groups/749645/items/JKB4ENUL"],"itemData":{"id":13511,"type":"article-journal","collection-title":"J. Ecology","container-title":"Journal of Ecology","page":"363-382","title":"Biological flora of the British Isles","volume":"67","author":[{"family":"Huiskes","given":"A.H.L."}],"issued":{"date-parts":[["1979"]]}}}],"schema":"https://github.com/citation-style-language/schema/raw/master/csl-citation.json"} </w:instrText>
      </w:r>
      <w:r w:rsidR="00396AAA" w:rsidRPr="00396AAA">
        <w:fldChar w:fldCharType="separate"/>
      </w:r>
      <w:r w:rsidR="00A31298">
        <w:rPr>
          <w:rFonts w:ascii="Calibri" w:hAnsi="Calibri" w:cs="Calibri"/>
        </w:rPr>
        <w:t>(Huiskes 1979)</w:t>
      </w:r>
      <w:r w:rsidR="00396AAA" w:rsidRPr="00396AAA">
        <w:fldChar w:fldCharType="end"/>
      </w:r>
      <w:r w:rsidR="00396AAA" w:rsidRPr="00396AAA">
        <w:t>.</w:t>
      </w:r>
    </w:p>
    <w:p w14:paraId="27D13C55" w14:textId="77777777" w:rsidR="00396AAA" w:rsidRPr="00396AAA" w:rsidRDefault="00396AAA" w:rsidP="00396AAA">
      <w:pPr>
        <w:rPr>
          <w:rFonts w:cstheme="minorHAnsi"/>
        </w:rPr>
      </w:pPr>
    </w:p>
    <w:p w14:paraId="3B58578D" w14:textId="1FE5AA3C" w:rsidR="00396AAA" w:rsidRDefault="00396AAA" w:rsidP="00396AAA">
      <w:pPr>
        <w:rPr>
          <w:rFonts w:cstheme="minorHAnsi"/>
          <w:color w:val="000000" w:themeColor="text1"/>
          <w:lang w:val="en"/>
        </w:rPr>
      </w:pPr>
      <w:r w:rsidRPr="00396AAA">
        <w:t xml:space="preserve">Coastal dune vegetation in deflation plain wetlands and forests is particularly vulnerable to drought </w:t>
      </w:r>
      <w:r w:rsidRPr="00396AAA">
        <w:fldChar w:fldCharType="begin"/>
      </w:r>
      <w:r w:rsidR="00F03DC7">
        <w:instrText xml:space="preserve"> ADDIN ZOTERO_ITEM CSL_CITATION {"citationID":"UbJ5Wuxb","properties":{"formattedCitation":"(Pickart 1997; Alpert 2016)","plainCitation":"(Pickart 1997; Alpert 2016)","noteIndex":0},"citationItems":[{"id":12431,"uris":["http://zotero.org/groups/749645/items/W2IVGZTV"],"uri":["http://zotero.org/groups/749645/items/W2IVGZTV"],"itemData":{"id":12431,"type":"report","event-place":"Arcata,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96AAA">
        <w:fldChar w:fldCharType="separate"/>
      </w:r>
      <w:r w:rsidR="00A31298">
        <w:rPr>
          <w:rFonts w:ascii="Calibri" w:hAnsi="Calibri" w:cs="Calibri"/>
        </w:rPr>
        <w:t>(Pickart 1997; Alpert 2016)</w:t>
      </w:r>
      <w:r w:rsidRPr="00396AAA">
        <w:fldChar w:fldCharType="end"/>
      </w:r>
      <w:r w:rsidR="008F2EC1">
        <w:t xml:space="preserve"> due to</w:t>
      </w:r>
      <w:r w:rsidR="008F2EC1" w:rsidRPr="00396AAA">
        <w:t xml:space="preserve"> higher evapotranspiration rates </w:t>
      </w:r>
      <w:r w:rsidR="008F2EC1" w:rsidRPr="00396AAA">
        <w:fldChar w:fldCharType="begin"/>
      </w:r>
      <w:r w:rsidR="00F03DC7">
        <w:instrText xml:space="preserve"> ADDIN ZOTERO_ITEM CSL_CITATION {"citationID":"ef9LIIqB","properties":{"formattedCitation":"(Ensign et al. 2006)","plainCitation":"(Ensign et al. 2006)","noteIndex":0},"citationItems":[{"id":12076,"uris":["http://zotero.org/groups/749645/items/GJG5ZXN5"],"uri":["http://zotero.org/groups/749645/items/GJG5ZXN5"],"itemData":{"id":12076,"type":"article-journal","container-title":"Geoderma","issue":"3-4","page":"788–802","source":"Google Scholar","title":"Microenvironmental and seasonal variations in soil water content of the unsaturated zone of a sand dune system at Pinery Provincial Park, Ontario, Canada","volume":"136","author":[{"family":"Ensign","given":"Karie Lyne"},{"family":"Webb","given":"Elizabeth A."},{"family":"Longstaffe","given":"Frederick J."}],"issued":{"date-parts":[["2006"]]}}}],"schema":"https://github.com/citation-style-language/schema/raw/master/csl-citation.json"} </w:instrText>
      </w:r>
      <w:r w:rsidR="008F2EC1" w:rsidRPr="00396AAA">
        <w:fldChar w:fldCharType="separate"/>
      </w:r>
      <w:r w:rsidR="008F2EC1">
        <w:rPr>
          <w:rFonts w:ascii="Calibri" w:hAnsi="Calibri" w:cs="Calibri"/>
        </w:rPr>
        <w:t>(Ensign et al. 2006)</w:t>
      </w:r>
      <w:r w:rsidR="008F2EC1" w:rsidRPr="00396AAA">
        <w:fldChar w:fldCharType="end"/>
      </w:r>
      <w:r w:rsidRPr="00396AAA">
        <w:t xml:space="preserve">, </w:t>
      </w:r>
      <w:r w:rsidR="008F2EC1">
        <w:t>and</w:t>
      </w:r>
      <w:r w:rsidR="008F2EC1" w:rsidRPr="00396AAA">
        <w:t xml:space="preserve"> </w:t>
      </w:r>
      <w:r w:rsidRPr="00396AAA">
        <w:t xml:space="preserve">they </w:t>
      </w:r>
      <w:r w:rsidR="00B9341A">
        <w:t>can</w:t>
      </w:r>
      <w:r w:rsidR="00B9341A" w:rsidRPr="00396AAA">
        <w:t xml:space="preserve"> </w:t>
      </w:r>
      <w:r w:rsidRPr="00396AAA">
        <w:t xml:space="preserve">endure long periods of low water tables </w:t>
      </w:r>
      <w:r w:rsidRPr="00396AAA">
        <w:fldChar w:fldCharType="begin"/>
      </w:r>
      <w:r w:rsidR="00F03DC7">
        <w:instrText xml:space="preserve"> ADDIN ZOTERO_ITEM CSL_CITATION {"citationID":"eO8w9l8y","properties":{"formattedCitation":"(Clarke &amp; Ayutthaya 2010)","plainCitation":"(Clarke &amp; Ayutthaya 2010)","noteIndex":0},"citationItems":[{"id":12091,"uris":["http://zotero.org/groups/749645/items/NIJ4IGLS"],"uri":["http://zotero.org/groups/749645/items/NIJ4IGLS"],"itemData":{"id":12091,"type":"article-journal","container-title":"Journal of Coastal Conservation","issue":"2","page":"115–125","source":"Google Scholar","title":"Predicted effects of climate change, vegetation and tree cover on dune slack habitats at Ainsdale on the Sefton Coast, UK","volume":"14","author":[{"family":"Clarke","given":"Derek"},{"family":"Ayutthaya","given":"Sarinya Sanitwong Na"}],"issued":{"date-parts":[["2010"]]}}}],"schema":"https://github.com/citation-style-language/schema/raw/master/csl-citation.json"} </w:instrText>
      </w:r>
      <w:r w:rsidRPr="00396AAA">
        <w:fldChar w:fldCharType="separate"/>
      </w:r>
      <w:r w:rsidR="00A31298">
        <w:rPr>
          <w:rFonts w:ascii="Calibri" w:hAnsi="Calibri" w:cs="Calibri"/>
        </w:rPr>
        <w:t>(Clarke &amp; Ayutthaya 2010)</w:t>
      </w:r>
      <w:r w:rsidRPr="00396AAA">
        <w:fldChar w:fldCharType="end"/>
      </w:r>
      <w:r w:rsidRPr="00396AAA">
        <w:t xml:space="preserve">. </w:t>
      </w:r>
      <w:r w:rsidR="00DB369A">
        <w:t>For these species</w:t>
      </w:r>
      <w:r w:rsidR="00DB369A" w:rsidRPr="00396AAA">
        <w:t xml:space="preserve">, changes in surface water and groundwater availability are likely to disrupt the establishment and persistence of vegetation </w:t>
      </w:r>
      <w:r w:rsidR="00DB369A" w:rsidRPr="00396AAA">
        <w:fldChar w:fldCharType="begin"/>
      </w:r>
      <w:r w:rsidR="00F03DC7">
        <w:instrText xml:space="preserve"> ADDIN ZOTERO_ITEM CSL_CITATION {"citationID":"atYJQREe","properties":{"formattedCitation":"(Curreli et al. 2013)","plainCitation":"(Curreli et al. 2013)","noteIndex":0},"citationItems":[{"id":11771,"uris":["http://zotero.org/groups/749645/items/JTWFG95D"],"uri":["http://zotero.org/groups/749645/items/JTWFG95D"],"itemData":{"id":11771,"type":"article-journal","abstract":"Dune slacks are a seasonal coastal wetland habitat, whose plant assemblages and soil properties are strongly linked to a fluctuating water table. Climate change is predicted to cause major shifts in sand dune hydrological regimes, yet we know remarkably little about the tolerance of these communities to change, and their precise hydrological requirements are poorly quantified. Dune slack vegetation and soils were sampled within five vegetation types across four west coast UK sites. Relationships between vegetation assemblages, and parameters of soil development (moisture, loss on ignition, pH, KCl extractable ions) and groundwater hydrological regime (annual maximum and minimum water levels and range, duration of flooding) were established to define the environmental tolerances of different communities. In multivariate analysis of the vegetation, the dominant gradient was hydrological: dry to wet, followed by a secondary soil development gradient: young calcareous organic-poor soils to acidic/neutral soils with greater organic matter contents. Most measured hydrological and soil variables explained a significant proportion of observed variation in species composition when tested individually, with the exception of soil nitrate and soil calcium concentrations. Maximum water level was the key hydrological variable, and soil moisture and soil pH were the key soil variables. All hydrological and soil parameters together explained 22.5% of the total species variation. There were significant differences in hydrological and soil parameters between community types, with only 40 cm difference in mean annual minimum water levels (averaged over 4 years) separating the wettest and the driest dune slack communities. Therefore, predicted declines in water level exceeding 100 cm by 2080 are likely to have a major impact on the vegetation of these priority conservation habitats.","container-title":"Science of The Total Environment","DOI":"10.1016/j.scitotenv.2012.11.035","ISSN":"0048-9697","journalAbbreviation":"Science of The Total Environment","page":"910-919","source":"ScienceDirect","title":"Eco-hydrological requirements of dune slack vegetation and the implications of climate change","volume":"443","author":[{"family":"Curreli","given":"A."},{"family":"Wallace","given":"H."},{"family":"Freeman","given":"C."},{"family":"Hollingham","given":"M."},{"family":"Stratford","given":"C."},{"family":"Johnson","given":"H."},{"family":"Jones","given":"L."}],"issued":{"date-parts":[["2013",1,15]]}}}],"schema":"https://github.com/citation-style-language/schema/raw/master/csl-citation.json"} </w:instrText>
      </w:r>
      <w:r w:rsidR="00DB369A" w:rsidRPr="00396AAA">
        <w:fldChar w:fldCharType="separate"/>
      </w:r>
      <w:r w:rsidR="00DB369A">
        <w:rPr>
          <w:rFonts w:ascii="Calibri" w:hAnsi="Calibri" w:cs="Calibri"/>
        </w:rPr>
        <w:t>(Curreli et al. 2013)</w:t>
      </w:r>
      <w:r w:rsidR="00DB369A" w:rsidRPr="00396AAA">
        <w:fldChar w:fldCharType="end"/>
      </w:r>
      <w:r w:rsidR="00DB369A" w:rsidRPr="00396AAA">
        <w:t xml:space="preserve">, depending on the physiological ability of their root systems to access a lowered water table </w:t>
      </w:r>
      <w:r w:rsidR="00DB369A" w:rsidRPr="00396AAA">
        <w:fldChar w:fldCharType="begin"/>
      </w:r>
      <w:r w:rsidR="00F03DC7">
        <w:instrText xml:space="preserve"> ADDIN ZOTERO_ITEM CSL_CITATION {"citationID":"sTn4MDjC","properties":{"formattedCitation":"(Clarke &amp; Ayutthaya 2010; Curreli et al. 2013; Alpert 2016)","plainCitation":"(Clarke &amp; Ayutthaya 2010; Curreli et al. 2013; Alpert 2016)","noteIndex":0},"citationItems":[{"id":12091,"uris":["http://zotero.org/groups/749645/items/NIJ4IGLS"],"uri":["http://zotero.org/groups/749645/items/NIJ4IGLS"],"itemData":{"id":12091,"type":"article-journal","container-title":"Journal of Coastal Conservation","issue":"2","page":"115–125","source":"Google Scholar","title":"Predicted effects of climate change, vegetation and tree cover on dune slack habitats at Ainsdale on the Sefton Coast, UK","volume":"14","author":[{"family":"Clarke","given":"Derek"},{"family":"Ayutthaya","given":"Sarinya Sanitwong Na"}],"issued":{"date-parts":[["2010"]]}}},{"id":11771,"uris":["http://zotero.org/groups/749645/items/JTWFG95D"],"uri":["http://zotero.org/groups/749645/items/JTWFG95D"],"itemData":{"id":11771,"type":"article-journal","abstract":"Dune slacks are a seasonal coastal wetland habitat, whose plant assemblages and soil properties are strongly linked to a fluctuating water table. Climate change is predicted to cause major shifts in sand dune hydrological regimes, yet we know remarkably little about the tolerance of these communities to change, and their precise hydrological requirements are poorly quantified. Dune slack vegetation and soils were sampled within five vegetation types across four west coast UK sites. Relationships between vegetation assemblages, and parameters of soil development (moisture, loss on ignition, pH, KCl extractable ions) and groundwater hydrological regime (annual maximum and minimum water levels and range, duration of flooding) were established to define the environmental tolerances of different communities. In multivariate analysis of the vegetation, the dominant gradient was hydrological: dry to wet, followed by a secondary soil development gradient: young calcareous organic-poor soils to acidic/neutral soils with greater organic matter contents. Most measured hydrological and soil variables explained a significant proportion of observed variation in species composition when tested individually, with the exception of soil nitrate and soil calcium concentrations. Maximum water level was the key hydrological variable, and soil moisture and soil pH were the key soil variables. All hydrological and soil parameters together explained 22.5% of the total species variation. There were significant differences in hydrological and soil parameters between community types, with only 40 cm difference in mean annual minimum water levels (averaged over 4 years) separating the wettest and the driest dune slack communities. Therefore, predicted declines in water level exceeding 100 cm by 2080 are likely to have a major impact on the vegetation of these priority conservation habitats.","container-title":"Science of The Total Environment","DOI":"10.1016/j.scitotenv.2012.11.035","ISSN":"0048-9697","journalAbbreviation":"Science of The Total Environment","page":"910-919","source":"ScienceDirect","title":"Eco-hydrological requirements of dune slack vegetation and the implications of climate change","volume":"443","author":[{"family":"Curreli","given":"A."},{"family":"Wallace","given":"H."},{"family":"Freeman","given":"C."},{"family":"Hollingham","given":"M."},{"family":"Stratford","given":"C."},{"family":"Johnson","given":"H."},{"family":"Jones","given":"L."}],"issued":{"date-parts":[["2013",1,15]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DB369A" w:rsidRPr="00396AAA">
        <w:fldChar w:fldCharType="separate"/>
      </w:r>
      <w:r w:rsidR="00DB369A">
        <w:rPr>
          <w:rFonts w:ascii="Calibri" w:hAnsi="Calibri" w:cs="Calibri"/>
        </w:rPr>
        <w:t>(Clarke &amp; Ayutthaya 2010; Curreli et al. 2013; Alpert 2016)</w:t>
      </w:r>
      <w:r w:rsidR="00DB369A" w:rsidRPr="00396AAA">
        <w:fldChar w:fldCharType="end"/>
      </w:r>
      <w:r w:rsidR="00DB369A" w:rsidRPr="00396AAA">
        <w:t xml:space="preserve">. </w:t>
      </w:r>
      <w:r w:rsidRPr="00396AAA">
        <w:t xml:space="preserve">Although sea level rise and associated coastal erosion may gradually raise the water table over time </w:t>
      </w:r>
      <w:r w:rsidRPr="00396AAA">
        <w:fldChar w:fldCharType="begin"/>
      </w:r>
      <w:r w:rsidR="00F03DC7">
        <w:instrText xml:space="preserve"> ADDIN ZOTERO_ITEM CSL_CITATION {"citationID":"mbAQQtji","properties":{"formattedCitation":"(Clarke &amp; Ayutthaya 2010)","plainCitation":"(Clarke &amp; Ayutthaya 2010)","noteIndex":0},"citationItems":[{"id":12091,"uris":["http://zotero.org/groups/749645/items/NIJ4IGLS"],"uri":["http://zotero.org/groups/749645/items/NIJ4IGLS"],"itemData":{"id":12091,"type":"article-journal","container-title":"Journal of Coastal Conservation","issue":"2","page":"115–125","source":"Google Scholar","title":"Predicted effects of climate change, vegetation and tree cover on dune slack habitats at Ainsdale on the Sefton Coast, UK","volume":"14","author":[{"family":"Clarke","given":"Derek"},{"family":"Ayutthaya","given":"Sarinya Sanitwong Na"}],"issued":{"date-parts":[["2010"]]}}}],"schema":"https://github.com/citation-style-language/schema/raw/master/csl-citation.json"} </w:instrText>
      </w:r>
      <w:r w:rsidRPr="00396AAA">
        <w:fldChar w:fldCharType="separate"/>
      </w:r>
      <w:r w:rsidR="00A31298">
        <w:rPr>
          <w:rFonts w:ascii="Calibri" w:hAnsi="Calibri" w:cs="Calibri"/>
        </w:rPr>
        <w:t>(Clarke &amp; Ayutthaya 2010)</w:t>
      </w:r>
      <w:r w:rsidRPr="00396AAA">
        <w:fldChar w:fldCharType="end"/>
      </w:r>
      <w:r w:rsidRPr="00396AAA">
        <w:t xml:space="preserve">, saltwater intrusion is likely to negate any benefit of higher water tables to vegetation </w:t>
      </w:r>
      <w:r w:rsidRPr="00396AAA">
        <w:fldChar w:fldCharType="begin"/>
      </w:r>
      <w:r w:rsidR="00F03DC7">
        <w:instrText xml:space="preserve"> ADDIN ZOTERO_ITEM CSL_CITATION {"citationID":"vRBHORW1","properties":{"formattedCitation":"(NHE 2015; Laird 2018)","plainCitation":"(NHE 2015; Laird 2018)","noteIndex":0},"citationItems":[{"id":9639,"uris":["http://zotero.org/groups/749645/items/MBYZHYC9"],"uri":["http://zotero.org/groups/749645/items/MBYZHYC9"],"itemData":{"id":9639,"type":"report","abstract":"Purpose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396AAA">
        <w:fldChar w:fldCharType="separate"/>
      </w:r>
      <w:r w:rsidR="00DC6BC2">
        <w:rPr>
          <w:rFonts w:ascii="Calibri" w:hAnsi="Calibri" w:cs="Calibri"/>
        </w:rPr>
        <w:t>(NHE 2015; Laird 2018)</w:t>
      </w:r>
      <w:r w:rsidRPr="00396AAA">
        <w:fldChar w:fldCharType="end"/>
      </w:r>
      <w:r w:rsidRPr="00396AAA">
        <w:t xml:space="preserve">. </w:t>
      </w:r>
      <w:r w:rsidRPr="00396AAA">
        <w:rPr>
          <w:rFonts w:cstheme="minorHAnsi"/>
          <w:color w:val="2A2A2A"/>
        </w:rPr>
        <w:t>Over the longer term,</w:t>
      </w:r>
      <w:r w:rsidRPr="00396AAA">
        <w:t xml:space="preserve"> relatively rapid rates of reproduction in beach pine and Sitka spruce may enhance local adaptation to drought </w:t>
      </w:r>
      <w:r w:rsidRPr="00396AAA">
        <w:fldChar w:fldCharType="begin"/>
      </w:r>
      <w:r w:rsidR="00F03DC7">
        <w:instrText xml:space="preserve"> ADDIN ZOTERO_ITEM CSL_CITATION {"citationID":"7HO3GNKZ","properties":{"formattedCitation":"(Rehfeldt et al. 1999; Aitken et al. 2008)","plainCitation":"(Rehfeldt et al. 1999; Aitken et al. 2008)","noteIndex":0},"citationItems":[{"id":12084,"uris":["http://zotero.org/groups/749645/items/BW9V6ISR"],"uri":["http://zotero.org/groups/749645/items/BW9V6ISR"],"itemData":{"id":12084,"type":"article-journal","container-title":"Ecological Monographs","issue":"3","page":"375–407","source":"Google Scholar","title":"Genetic responses to climate in &lt;i&gt;Pinus contorta&lt;/i&gt;: niche breadth, climate change, and reforestation","title-short":"Genetic responses to climate in Pinus contorta","volume":"69","author":[{"family":"Rehfeldt","given":"Gerald E."},{"family":"Ying","given":"Cheng C."},{"family":"Spittlehouse","given":"David L."},{"family":"Hamilton","given":"David A."}],"issued":{"date-parts":[["1999"]]}}},{"id":12063,"uris":["http://zotero.org/groups/749645/items/AUXTFTGY"],"uri":["http://zotero.org/groups/749645/items/AUXTFTGY"],"itemData":{"id":12063,"type":"article-journal","container-title":"Ecological Applications","issue":"1","page":"95-111","source":"Google Scholar","title":"Adaptation, migration or extirpation: climate change outcomes for tree populations","title-short":"Adaptation, migration or extirpation","volume":"1","author":[{"family":"Aitken","given":"Sally N."},{"family":"Yeaman","given":"Sam"},{"family":"Holliday","given":"Jason A."},{"family":"Wang","given":"Tongli"},{"family":"Curtis-McLane","given":"Sierra"}],"issued":{"date-parts":[["2008"]]}}}],"schema":"https://github.com/citation-style-language/schema/raw/master/csl-citation.json"} </w:instrText>
      </w:r>
      <w:r w:rsidRPr="00396AAA">
        <w:fldChar w:fldCharType="separate"/>
      </w:r>
      <w:r w:rsidR="00A31298">
        <w:rPr>
          <w:rFonts w:ascii="Calibri" w:hAnsi="Calibri" w:cs="Calibri"/>
        </w:rPr>
        <w:t>(Rehfeldt et al. 1999; Aitken et al. 2008)</w:t>
      </w:r>
      <w:r w:rsidRPr="00396AAA">
        <w:fldChar w:fldCharType="end"/>
      </w:r>
      <w:r w:rsidRPr="00396AAA">
        <w:t xml:space="preserve">. </w:t>
      </w:r>
      <w:r w:rsidR="00502935">
        <w:t xml:space="preserve">Genetic </w:t>
      </w:r>
      <w:r w:rsidR="00AE0152">
        <w:t xml:space="preserve">diversity, </w:t>
      </w:r>
      <w:r w:rsidR="00502935">
        <w:t>p</w:t>
      </w:r>
      <w:r w:rsidR="006660E2" w:rsidRPr="00396AAA">
        <w:t>henotypic variation</w:t>
      </w:r>
      <w:r w:rsidR="00AE0152">
        <w:t>,</w:t>
      </w:r>
      <w:r w:rsidR="006660E2" w:rsidRPr="00396AAA">
        <w:t xml:space="preserve"> and interspecific competition </w:t>
      </w:r>
      <w:r w:rsidR="006660E2">
        <w:t xml:space="preserve">will </w:t>
      </w:r>
      <w:r w:rsidR="00ED0F19">
        <w:t xml:space="preserve">also </w:t>
      </w:r>
      <w:r w:rsidR="006660E2">
        <w:t>likely influence t</w:t>
      </w:r>
      <w:r w:rsidRPr="00396AAA">
        <w:t xml:space="preserve">he extent to which these species adapt to unprecedented rates of change in water availability </w:t>
      </w:r>
      <w:r w:rsidRPr="00396AAA">
        <w:fldChar w:fldCharType="begin"/>
      </w:r>
      <w:r w:rsidR="00F03DC7">
        <w:instrText xml:space="preserve"> ADDIN ZOTERO_ITEM CSL_CITATION {"citationID":"gTlgqFJC","properties":{"formattedCitation":"(Aitken et al. 2008)","plainCitation":"(Aitken et al. 2008)","noteIndex":0},"citationItems":[{"id":12063,"uris":["http://zotero.org/groups/749645/items/AUXTFTGY"],"uri":["http://zotero.org/groups/749645/items/AUXTFTGY"],"itemData":{"id":12063,"type":"article-journal","container-title":"Ecological Applications","issue":"1","page":"95-111","source":"Google Scholar","title":"Adaptation, migration or extirpation: climate change outcomes for tree populations","title-short":"Adaptation, migration or extirpation","volume":"1","author":[{"family":"Aitken","given":"Sally N."},{"family":"Yeaman","given":"Sam"},{"family":"Holliday","given":"Jason A."},{"family":"Wang","given":"Tongli"},{"family":"Curtis-McLane","given":"Sierra"}],"issued":{"date-parts":[["2008"]]}}}],"schema":"https://github.com/citation-style-language/schema/raw/master/csl-citation.json"} </w:instrText>
      </w:r>
      <w:r w:rsidRPr="00396AAA">
        <w:fldChar w:fldCharType="separate"/>
      </w:r>
      <w:r w:rsidR="00A31298">
        <w:rPr>
          <w:rFonts w:ascii="Calibri" w:hAnsi="Calibri" w:cs="Calibri"/>
        </w:rPr>
        <w:t>(Aitken et al. 2008)</w:t>
      </w:r>
      <w:r w:rsidRPr="00396AAA">
        <w:fldChar w:fldCharType="end"/>
      </w:r>
      <w:r w:rsidRPr="00396AAA">
        <w:t>.</w:t>
      </w:r>
      <w:r w:rsidR="00583CD9">
        <w:t xml:space="preserve"> </w:t>
      </w:r>
      <w:r w:rsidR="001A40A7">
        <w:t>P</w:t>
      </w:r>
      <w:r w:rsidR="00583CD9" w:rsidRPr="00396AAA">
        <w:rPr>
          <w:rFonts w:cstheme="minorHAnsi"/>
          <w:color w:val="000000" w:themeColor="text1"/>
          <w:lang w:val="en"/>
        </w:rPr>
        <w:t xml:space="preserve">lant species that can compensate for lack of moisture through fog use will likely be at an advantage </w:t>
      </w:r>
      <w:r w:rsidR="00583CD9" w:rsidRPr="00396AAA">
        <w:rPr>
          <w:rFonts w:cstheme="minorHAnsi"/>
          <w:color w:val="000000" w:themeColor="text1"/>
          <w:lang w:val="en"/>
        </w:rPr>
        <w:fldChar w:fldCharType="begin"/>
      </w:r>
      <w:r w:rsidR="00F03DC7">
        <w:rPr>
          <w:rFonts w:cstheme="minorHAnsi"/>
          <w:color w:val="000000" w:themeColor="text1"/>
          <w:lang w:val="en"/>
        </w:rPr>
        <w:instrText xml:space="preserve"> ADDIN ZOTERO_ITEM CSL_CITATION {"citationID":"dS5c3Br0","properties":{"formattedCitation":"(Corbin et al. 2005; Baguskas et al. 2016)","plainCitation":"(Corbin et al. 2005; Baguskas et al. 2016)","noteIndex":0},"citationItems":[{"id":8950,"uris":["http://zotero.org/groups/749645/items/TCABCEEP"],"uri":["http://zotero.org/groups/749645/items/TCABCEEP"],"itemData":{"id":8950,"type":"article-journal","abstract":"Plants in the Mediterranean climate region of California typically experience summer drought conditions, but correlations between zones of frequent coastal fog inundation and certain species’ distributions suggest that water inputs from fog may influence species composition in coastal habitats. We sampled the stable H and O isotope ratios of water in non-photosynthetic plant tissue from a variety of perennial grass species and soil in four sites in northern California in order to determine the proportion of water deriving from winter rains and fog during the summer. The relationship between H and O stable isotopes from our sample sites fell to the right of the local meteoric water line (LMWL) during the summer drought, providing evidence that evaporation of water from the soil had taken place prior to the uptake of water by vegetation. We developed a novel method to infer the isotope values of water before it was subjected to evaporation in which we used experimental data to calculate the slope of the δH versus δO line versus the LMWL. After accounting for evaporation, we then used a two-source mixing model to evaluate plant usage of fog water. The model indicated that 28–66% of the water taken up by plants via roots during the summer drought came from fog rather than residual soil water from winter rain. Fog use decreased as distance from the coast increased, and there were significant differences among species in the use of fog. Rather than consistent differences in fog use by species whose distributions are limited to the coast versus those with broader distributions, species responded individualistically to summer fog. We conclude that fogwater inputs can mitigate the summer drought in coastal California for many species, likely giving an advantage to species that can use it over species that cannot.","container-title":"Oecologia","DOI":"10.1007/s00442-005-0152-y","ISSN":"0029-8549, 1432-1939","issue":"4","journalAbbreviation":"Oecologia","language":"en","page":"511-521","source":"link.springer.com","title":"Summer water use by California coastal prairie grasses: fog, drought, and community composition","title-short":"Summer water use by California coastal prairie grasses","volume":"145","author":[{"family":"Corbin","given":"Jeffrey D."},{"family":"Thomsen","given":"Meredith A."},{"family":"Dawson","given":"Todd E."},{"family":"D’Antonio","given":"Carla M."}],"issued":{"date-parts":[["2005",10,1]]}}},{"id":9291,"uris":["http://zotero.org/groups/749645/items/X2VTZFTN"],"uri":["http://zotero.org/groups/749645/items/X2VTZFTN"],"itemData":{"id":9291,"type":"article-journal","abstract":"Fog water inputs can offset seasonal drought in the Mediterranean climate of coastal California and may be critical to the persistence of many endemic plant species. The ability to predict plant species response to potential changes in the fog regime hinges on understanding the ways that fog can impact plant physiological function across life stages. Our study uses a direct metric of water status, namely plant water potential, to understand differential responses of adult versus sapling trees to seasonal drought and fog water inputs. We place these measurements within a water balance framework that incorporates the varying climatic and soil property impacts on water budgets and deficit. We conducted our study at a coastal and an inland site within the largest stand of the regionally endemic bishop pine (Pinus muricata D. Don) on Santa Cruz Island. Our results show conclusively that summer drought negatively affects the water status of sapling more than adult trees and that sapling trees are also more responsive to changes in shallow soil moisture inputs from fog water deposition. Moreover, between the beginning and end of a large, late-season fog drip event, water status increased more for saplings than for adults. Relative to non-foggy conditions, we found that fog water reduces modeled peak water deficit by 80 and 70 % at the inland and coastal sites, respectively. Results from our study inform mechanistically based predictions of how population dynamics of this and other coastal species may be affected by a warmer, drier, and potentially less foggy future.","container-title":"Oecologia","DOI":"10.1007/s00442-016-3556-y","ISSN":"0029-8549, 1432-1939","issue":"1","journalAbbreviation":"Oecologia","language":"en","page":"137-148","source":"link.springer.com","title":"Coastal fog during summer drought improves the water status of sapling trees more than adult trees in a California pine forest","volume":"181","author":[{"family":"Baguskas","given":"Sara A."},{"family":"Still","given":"Christopher J."},{"family":"Fischer","given":"Douglas T."},{"family":"D’Antonio","given":"Carla M."},{"family":"King","given":"Jennifer Y."}],"issued":{"date-parts":[["2016",5,1]]}}}],"schema":"https://github.com/citation-style-language/schema/raw/master/csl-citation.json"} </w:instrText>
      </w:r>
      <w:r w:rsidR="00583CD9" w:rsidRPr="00396AAA">
        <w:rPr>
          <w:rFonts w:cstheme="minorHAnsi"/>
          <w:color w:val="000000" w:themeColor="text1"/>
          <w:lang w:val="en"/>
        </w:rPr>
        <w:fldChar w:fldCharType="separate"/>
      </w:r>
      <w:r w:rsidR="00583CD9">
        <w:rPr>
          <w:rFonts w:ascii="Calibri" w:hAnsi="Calibri" w:cs="Calibri"/>
          <w:color w:val="000000" w:themeColor="text1"/>
        </w:rPr>
        <w:t>(Corbin et al. 2005; Baguskas et al. 2016)</w:t>
      </w:r>
      <w:r w:rsidR="00583CD9" w:rsidRPr="00396AAA">
        <w:rPr>
          <w:rFonts w:cstheme="minorHAnsi"/>
          <w:color w:val="000000" w:themeColor="text1"/>
          <w:lang w:val="en"/>
        </w:rPr>
        <w:fldChar w:fldCharType="end"/>
      </w:r>
      <w:r w:rsidR="0024547A">
        <w:rPr>
          <w:rFonts w:cstheme="minorHAnsi"/>
          <w:color w:val="000000" w:themeColor="text1"/>
          <w:lang w:val="en"/>
        </w:rPr>
        <w:t>.</w:t>
      </w:r>
    </w:p>
    <w:p w14:paraId="70E8A7BC" w14:textId="2877D900" w:rsidR="003D06C4" w:rsidRDefault="003D06C4" w:rsidP="00396AAA">
      <w:pPr>
        <w:rPr>
          <w:rFonts w:cstheme="minorHAnsi"/>
          <w:color w:val="000000" w:themeColor="text1"/>
          <w:lang w:val="en"/>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675"/>
        <w:gridCol w:w="4675"/>
      </w:tblGrid>
      <w:tr w:rsidR="003D06C4" w14:paraId="0F9D1F0D" w14:textId="77777777" w:rsidTr="000D5F40">
        <w:trPr>
          <w:tblHeader/>
        </w:trPr>
        <w:tc>
          <w:tcPr>
            <w:tcW w:w="9350" w:type="dxa"/>
            <w:gridSpan w:val="2"/>
            <w:shd w:val="clear" w:color="auto" w:fill="D5E2F6"/>
          </w:tcPr>
          <w:p w14:paraId="7C09660E" w14:textId="77777777" w:rsidR="003D06C4" w:rsidRPr="00A84EE2" w:rsidRDefault="003D06C4" w:rsidP="009B169D">
            <w:pPr>
              <w:keepNext/>
              <w:tabs>
                <w:tab w:val="left" w:pos="925"/>
              </w:tabs>
              <w:rPr>
                <w:rFonts w:ascii="Calibri" w:hAnsi="Calibri" w:cs="Calibri"/>
                <w:b/>
                <w:sz w:val="22"/>
                <w:szCs w:val="22"/>
              </w:rPr>
            </w:pPr>
            <w:r w:rsidRPr="00CB2305">
              <w:rPr>
                <w:rFonts w:ascii="Calibri" w:hAnsi="Calibri" w:cs="Calibri"/>
                <w:b/>
                <w:sz w:val="22"/>
                <w:szCs w:val="22"/>
              </w:rPr>
              <w:t>Regional Drought Trends</w:t>
            </w:r>
          </w:p>
        </w:tc>
      </w:tr>
      <w:tr w:rsidR="000D5F40" w14:paraId="7133F424" w14:textId="77777777" w:rsidTr="000D5F40">
        <w:trPr>
          <w:trHeight w:val="238"/>
        </w:trPr>
        <w:tc>
          <w:tcPr>
            <w:tcW w:w="4675" w:type="dxa"/>
          </w:tcPr>
          <w:p w14:paraId="6594B7FD" w14:textId="77777777" w:rsidR="000D5F40" w:rsidRPr="002E377A" w:rsidRDefault="000D5F40" w:rsidP="000D5F40">
            <w:pPr>
              <w:tabs>
                <w:tab w:val="left" w:pos="925"/>
              </w:tabs>
              <w:rPr>
                <w:rFonts w:ascii="Calibri" w:hAnsi="Calibri"/>
                <w:i/>
                <w:sz w:val="22"/>
                <w:szCs w:val="22"/>
              </w:rPr>
            </w:pPr>
            <w:r w:rsidRPr="002E377A">
              <w:rPr>
                <w:rFonts w:ascii="Calibri" w:hAnsi="Calibri"/>
                <w:i/>
                <w:sz w:val="22"/>
                <w:szCs w:val="22"/>
              </w:rPr>
              <w:t>Historical &amp; current trends</w:t>
            </w:r>
            <w:r>
              <w:rPr>
                <w:rFonts w:ascii="Calibri" w:hAnsi="Calibri"/>
                <w:i/>
                <w:sz w:val="22"/>
                <w:szCs w:val="22"/>
              </w:rPr>
              <w:t>:</w:t>
            </w:r>
          </w:p>
          <w:p w14:paraId="15635D9F" w14:textId="22F799BA" w:rsidR="000D5F40" w:rsidRDefault="000D5F40" w:rsidP="000D5F40">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Drought years have occurred twice as often over the last two decades compared to the previous century </w:t>
            </w:r>
            <w:r>
              <w:rPr>
                <w:rFonts w:ascii="Calibri" w:hAnsi="Calibri"/>
                <w:sz w:val="22"/>
                <w:szCs w:val="22"/>
              </w:rPr>
              <w:fldChar w:fldCharType="begin"/>
            </w:r>
            <w:r w:rsidR="00F03DC7">
              <w:rPr>
                <w:rFonts w:ascii="Calibri" w:hAnsi="Calibri"/>
                <w:sz w:val="22"/>
                <w:szCs w:val="22"/>
              </w:rPr>
              <w:instrText xml:space="preserve"> ADDIN ZOTERO_ITEM CSL_CITATION {"citationID":"tVZ1EVRO","properties":{"formattedCitation":"(Diffenbaugh et al. 2015)","plainCitation":"(Diffenbaugh et al. 2015)","noteIndex":0},"citationItems":[{"id":5231,"uris":["http://zotero.org/groups/749645/items/MKVIFQCU"],"uri":["http://zotero.org/groups/749645/items/MKVIFQCU"],"itemData":{"id":5231,"type":"article-journal","abstract":"California is currently in the midst of a record-setting drought. The drought began in 2012 and now includes the lowest calendar-year and 12-mo precipitation, the highest annual temperature, and the most extreme drought indicators on record. The extremely warm and dry conditions have led to acute water shortages, ground- water overdraft, critically low streamflow, and enhanced wildfire risk. Analyzing historical climate observations from California, we find that precipitation deficits in California were more than twice as likely to yield drought years if they occurred when conditions were warm. We find that although there has not been a sub- stantial change in the probability of either negative or moderately negative precipitation anomalies in recent decades, the occurrence of drought years has been greater in the past two decades than in the preceding century. In addition, the probability that precipitation deficits co-occur with warm conditions and the probability that precipitation deficits produce drought have both increased. Climate model experiments with and without anthropogenic forcings reveal that human activities have increased the probability that dry precipitation years are also warm. Further, a large ensemble of climate model realizations reveals that additional global warming over the next few decades is very likely to create </w:instrText>
            </w:r>
            <w:r w:rsidR="00F03DC7">
              <w:rPr>
                <w:rFonts w:ascii="Cambria Math" w:hAnsi="Cambria Math" w:cs="Cambria Math"/>
                <w:sz w:val="22"/>
                <w:szCs w:val="22"/>
              </w:rPr>
              <w:instrText>∼</w:instrText>
            </w:r>
            <w:r w:rsidR="00F03DC7">
              <w:rPr>
                <w:rFonts w:ascii="Calibri" w:hAnsi="Calibri"/>
                <w:sz w:val="22"/>
                <w:szCs w:val="22"/>
              </w:rPr>
              <w:instrText xml:space="preserve">100% probability that any annual-scale dry period is also extremely warm.We therefore conclude that anthropogenic warming is increasing the probability of co-occurring warm–dry conditions like those that have created the acute human and ecosystem impacts associated with the “exceptional” 2012–2014 drought in California.","container-title":"Proceedings of the National Academy of Sciences","DOI":"10.1073/pnas.1422385112","ISSN":"0027-8424","issue":"13","page":"3931–3936","title":"Anthropogenic warming has increased drought risk in California","volume":"112","author":[{"family":"Diffenbaugh","given":"N. S."},{"family":"Swain","given":"D. L."},{"family":"Touma","given":"D."}],"issued":{"date-parts":[["2015"]]}}}],"schema":"https://github.com/citation-style-language/schema/raw/master/csl-citation.json"} </w:instrText>
            </w:r>
            <w:r>
              <w:rPr>
                <w:rFonts w:ascii="Calibri" w:hAnsi="Calibri"/>
                <w:sz w:val="22"/>
                <w:szCs w:val="22"/>
              </w:rPr>
              <w:fldChar w:fldCharType="separate"/>
            </w:r>
            <w:r>
              <w:rPr>
                <w:rFonts w:ascii="Calibri" w:hAnsi="Calibri"/>
                <w:noProof/>
                <w:sz w:val="22"/>
                <w:szCs w:val="22"/>
              </w:rPr>
              <w:t>(Diffenbaugh et al. 2015)</w:t>
            </w:r>
            <w:r>
              <w:rPr>
                <w:rFonts w:ascii="Calibri" w:hAnsi="Calibri"/>
                <w:sz w:val="22"/>
                <w:szCs w:val="22"/>
              </w:rPr>
              <w:fldChar w:fldCharType="end"/>
            </w:r>
          </w:p>
          <w:p w14:paraId="42DFEDCD" w14:textId="276F0916" w:rsidR="000D5F40" w:rsidRPr="00A32F33" w:rsidRDefault="000D5F40" w:rsidP="000D5F40">
            <w:pPr>
              <w:pStyle w:val="ListParagraph"/>
              <w:numPr>
                <w:ilvl w:val="0"/>
                <w:numId w:val="21"/>
              </w:numPr>
              <w:tabs>
                <w:tab w:val="left" w:pos="925"/>
              </w:tabs>
              <w:ind w:left="216" w:hanging="216"/>
              <w:rPr>
                <w:rFonts w:ascii="Calibri" w:hAnsi="Calibri"/>
                <w:sz w:val="22"/>
                <w:szCs w:val="22"/>
              </w:rPr>
            </w:pPr>
            <w:r w:rsidRPr="00D632A6">
              <w:rPr>
                <w:rFonts w:ascii="Calibri" w:hAnsi="Calibri"/>
                <w:sz w:val="22"/>
                <w:szCs w:val="22"/>
              </w:rPr>
              <w:t>2012–2014 drought set records for lowest precipitation, highest temperatures, and most extreme drought indicators on record</w:t>
            </w:r>
            <w:r>
              <w:rPr>
                <w:rFonts w:ascii="Calibri" w:hAnsi="Calibri"/>
                <w:sz w:val="22"/>
                <w:szCs w:val="22"/>
              </w:rPr>
              <w:t xml:space="preserve"> </w:t>
            </w:r>
            <w:r w:rsidDel="00EB5753">
              <w:rPr>
                <w:rFonts w:ascii="Calibri" w:hAnsi="Calibri"/>
                <w:sz w:val="22"/>
                <w:szCs w:val="22"/>
              </w:rPr>
              <w:fldChar w:fldCharType="begin"/>
            </w:r>
            <w:r w:rsidR="00F03DC7">
              <w:rPr>
                <w:rFonts w:ascii="Calibri" w:hAnsi="Calibri"/>
                <w:sz w:val="22"/>
                <w:szCs w:val="22"/>
              </w:rPr>
              <w:instrText xml:space="preserve"> ADDIN ZOTERO_ITEM CSL_CITATION {"citationID":"DZz9SFPW","properties":{"formattedCitation":"(Griffin &amp; Anchukaitis 2014; Diffenbaugh et al. 2015)","plainCitation":"(Griffin &amp; Anchukaitis 2014; Diffenbaugh et al. 2015)","noteIndex":0},"citationItems":[{"id":5242,"uris":["http://zotero.org/groups/749645/items/XZ7IQWDZ"],"uri":["http://zotero.org/groups/749645/items/XZ7IQWDZ"],"itemData":{"id":5242,"type":"article-journal","abstract":"For the past three years (2012–2014), California has experienced the most severe drought conditions in its last century. But how unusual is this event? Here we use two paleoclimate reconstructions of drought and precipitation for Central and Southern California to place this current event in the context of the last millennium. We demonstrate that while 3 year periods of persistent below-average soil moisture are not uncommon, the current event is the most severe drought in the last 1200 years, with single year (2014) and accumulated moisture deficits worse than any previous continuous span of dry years. Tree ring chronologies extended through the 2014 growing season reveal that precipitation during the drought has been anomalously low but not outside the range of natural variability. The current California drought is exceptionally severe in the context of at least the last millennium and is driven by reduced though not unprecedented precipitation and record high temperatures.","container-title":"Geophysical Research Letters","DOI":"10.1002/2014GL062433.1.","ISSN":"1944-8007","issue":"24","page":"9017–9023","title":"How unusual is the 2012–2014 California drought?","volume":"41","author":[{"family":"Griffin","given":"Daniel"},{"family":"Anchukaitis","given":"Kevin J."}],"issued":{"date-parts":[["2014"]]}}},{"id":5231,"uris":["http://zotero.org/groups/749645/items/MKVIFQCU"],"uri":["http://zotero.org/groups/749645/items/MKVIFQCU"],"itemData":{"id":5231,"type":"article-journal","abstract":"California is currently in the midst of a record-setting drought. The drought began in 2012 and now includes the lowest calendar-year and 12-mo precipitation, the highest annual temperature, and the most extreme drought indicators on record. The extremely warm and dry conditions have led to acute water shortages, ground- water overdraft, critically low streamflow, and enhanced wildfire risk. Analyzing historical climate observations from California, we find that precipitation deficits in California were more than twice as likely to yield drought years if they occurred when conditions were warm. We find that although there has not been a sub- stantial change in the probability of either negative or moderately negative precipitation anomalies in recent decades, the occurrence of drought years has been greater in the past two decades than in the preceding century. In addition, the probability that precipitation deficits co-occur with warm conditions and the probability that precipitation deficits produce drought have both increased. Climate model experiments with and without anthropogenic forcings reveal that human activities have increased the probability that dry precipitation years are also warm. Further, a large ensemble of climate model realizations reveals that additional global warming over the next few decades is very likely to create </w:instrText>
            </w:r>
            <w:r w:rsidR="00F03DC7">
              <w:rPr>
                <w:rFonts w:ascii="Cambria Math" w:hAnsi="Cambria Math" w:cs="Cambria Math"/>
                <w:sz w:val="22"/>
                <w:szCs w:val="22"/>
              </w:rPr>
              <w:instrText>∼</w:instrText>
            </w:r>
            <w:r w:rsidR="00F03DC7">
              <w:rPr>
                <w:rFonts w:ascii="Calibri" w:hAnsi="Calibri"/>
                <w:sz w:val="22"/>
                <w:szCs w:val="22"/>
              </w:rPr>
              <w:instrText xml:space="preserve">100% probability that any annual-scale dry period is also extremely warm.We therefore conclude that anthropogenic warming is increasing the probability of co-occurring warm–dry conditions like those that have created the acute human and ecosystem impacts associated with the “exceptional” 2012–2014 drought in California.","container-title":"Proceedings of the National Academy of Sciences","DOI":"10.1073/pnas.1422385112","ISSN":"0027-8424","issue":"13","page":"3931–3936","title":"Anthropogenic warming has increased drought risk in California","volume":"112","author":[{"family":"Diffenbaugh","given":"N. S."},{"family":"Swain","given":"D. L."},{"family":"Touma","given":"D."}],"issued":{"date-parts":[["2015"]]}}}],"schema":"https://github.com/citation-style-language/schema/raw/master/csl-citation.json"} </w:instrText>
            </w:r>
            <w:r w:rsidDel="00EB5753">
              <w:rPr>
                <w:rFonts w:ascii="Calibri" w:hAnsi="Calibri"/>
                <w:sz w:val="22"/>
                <w:szCs w:val="22"/>
              </w:rPr>
              <w:fldChar w:fldCharType="separate"/>
            </w:r>
            <w:r>
              <w:rPr>
                <w:rFonts w:ascii="Calibri" w:hAnsi="Calibri"/>
                <w:noProof/>
                <w:sz w:val="22"/>
                <w:szCs w:val="22"/>
              </w:rPr>
              <w:t>(Griffin &amp; Anchukaitis 2014; Diffenbaugh et al. 2015)</w:t>
            </w:r>
            <w:r w:rsidDel="00EB5753">
              <w:rPr>
                <w:rFonts w:ascii="Calibri" w:hAnsi="Calibri"/>
                <w:sz w:val="22"/>
                <w:szCs w:val="22"/>
              </w:rPr>
              <w:fldChar w:fldCharType="end"/>
            </w:r>
          </w:p>
        </w:tc>
        <w:tc>
          <w:tcPr>
            <w:tcW w:w="4675" w:type="dxa"/>
          </w:tcPr>
          <w:p w14:paraId="28ABDF8D" w14:textId="77777777" w:rsidR="000D5F40" w:rsidRPr="002E377A" w:rsidRDefault="000D5F40" w:rsidP="000D5F40">
            <w:pPr>
              <w:tabs>
                <w:tab w:val="left" w:pos="925"/>
              </w:tabs>
              <w:rPr>
                <w:rFonts w:ascii="Calibri" w:hAnsi="Calibri"/>
                <w:i/>
                <w:sz w:val="22"/>
                <w:szCs w:val="22"/>
              </w:rPr>
            </w:pPr>
            <w:r w:rsidRPr="002E377A">
              <w:rPr>
                <w:rFonts w:ascii="Calibri" w:hAnsi="Calibri"/>
                <w:i/>
                <w:sz w:val="22"/>
                <w:szCs w:val="22"/>
              </w:rPr>
              <w:t>Projected future trends:</w:t>
            </w:r>
          </w:p>
          <w:p w14:paraId="64ABEFC0" w14:textId="182335E9" w:rsidR="000D5F40" w:rsidRDefault="000D5F40" w:rsidP="000D5F40">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Drought years are twice as likely to occur over the next several decades due to increased co-occurrence of dry years with very warm years </w:t>
            </w:r>
            <w:r>
              <w:rPr>
                <w:rFonts w:ascii="Calibri" w:hAnsi="Calibri"/>
                <w:sz w:val="22"/>
                <w:szCs w:val="22"/>
              </w:rPr>
              <w:fldChar w:fldCharType="begin"/>
            </w:r>
            <w:r w:rsidR="002D39B8">
              <w:rPr>
                <w:rFonts w:ascii="Calibri" w:hAnsi="Calibri"/>
                <w:sz w:val="22"/>
                <w:szCs w:val="22"/>
              </w:rPr>
              <w:instrText xml:space="preserve"> ADDIN ZOTERO_ITEM CSL_CITATION {"citationID":"7OFthe9z","properties":{"formattedCitation":"(Cook et al. 2015)","plainCitation":"(Cook et al. 2015)","noteIndex":0},"citationItems":[{"id":"gSVZ67Yd/BHyxNxp0","uris":["http://zotero.org/groups/472937/items/Z4KZ9Z8Q"],"uri":["http://zotero.org/groups/472937/items/Z4KZ9Z8Q"],"itemData":{"id":910,"type":"article-journal","title":"Unprecedented 21st century drought risk in the American Southwest and Central Plains","container-title":"Science Advances","page":"e1400082","volume":"1","issue":"1","abstract":"In the Southwest and Central Plains of Western North America, climate change is expected to increase drought severity in the coming decades. These regions nevertheless experienced extended Medieval-era droughts that were more persistent than any historical event, providing crucial targets in the paleoclimate record for bench- marking the severity of future drought risks. We use an empirical drought reconstruction and three soil moisture metrics from 17 state-of-the-art general circulation models to show that these models project significantly drier conditions in the later half of the 21st century compared to the 20th century and earlier paleoclimatic intervals. This desiccation is consistent across most of the models and moisture balance variables, indicating a coherent and robust drying response to warming despite the diversity of models and metrics analyzed. Notably, future drought risk will likely exceed even the driest centuries of the Medieval Climate Anomaly (1100–1300 CE)inbothmoderate (RCP 4.5) and high (RCP 8.5) future emissions scenarios, leading to unprecedented drought conditions during the last millennium.","author":[{"family":"Cook","given":"B. I."},{"family":"Ault","given":"T. R."},{"family":"Smerdon","given":"J. E."}],"issued":{"date-parts":[["2015"]]}}}],"schema":"https://github.com/citation-style-language/schema/raw/master/csl-citation.json"} </w:instrText>
            </w:r>
            <w:r>
              <w:rPr>
                <w:rFonts w:ascii="Calibri" w:hAnsi="Calibri"/>
                <w:sz w:val="22"/>
                <w:szCs w:val="22"/>
              </w:rPr>
              <w:fldChar w:fldCharType="separate"/>
            </w:r>
            <w:r>
              <w:rPr>
                <w:rFonts w:ascii="Calibri" w:hAnsi="Calibri"/>
                <w:noProof/>
                <w:sz w:val="22"/>
                <w:szCs w:val="22"/>
              </w:rPr>
              <w:t>(Cook et al. 2015)</w:t>
            </w:r>
            <w:r>
              <w:rPr>
                <w:rFonts w:ascii="Calibri" w:hAnsi="Calibri"/>
                <w:sz w:val="22"/>
                <w:szCs w:val="22"/>
              </w:rPr>
              <w:fldChar w:fldCharType="end"/>
            </w:r>
          </w:p>
          <w:p w14:paraId="33197630" w14:textId="7F3593DF" w:rsidR="000D5F40" w:rsidRDefault="000D5F40" w:rsidP="000D5F40">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80% chance of multi-decadal drought by 2100 under a high-emissions scenario </w:t>
            </w:r>
            <w:r>
              <w:rPr>
                <w:rFonts w:ascii="Calibri" w:hAnsi="Calibri"/>
                <w:sz w:val="22"/>
                <w:szCs w:val="22"/>
              </w:rPr>
              <w:fldChar w:fldCharType="begin"/>
            </w:r>
            <w:r w:rsidR="002D39B8">
              <w:rPr>
                <w:rFonts w:ascii="Calibri" w:hAnsi="Calibri"/>
                <w:sz w:val="22"/>
                <w:szCs w:val="22"/>
              </w:rPr>
              <w:instrText xml:space="preserve"> ADDIN ZOTERO_ITEM CSL_CITATION {"citationID":"iRtN9YFH","properties":{"formattedCitation":"(Cook et al. 2015)","plainCitation":"(Cook et al. 2015)","noteIndex":0},"citationItems":[{"id":"gSVZ67Yd/BHyxNxp0","uris":["http://zotero.org/groups/472937/items/Z4KZ9Z8Q"],"uri":["http://zotero.org/groups/472937/items/Z4KZ9Z8Q"],"itemData":{"id":910,"type":"article-journal","title":"Unprecedented 21st century drought risk in the American Southwest and Central Plains","container-title":"Science Advances","page":"e1400082","volume":"1","issue":"1","abstract":"In the Southwest and Central Plains of Western North America, climate change is expected to increase drought severity in the coming decades. These regions nevertheless experienced extended Medieval-era droughts that were more persistent than any historical event, providing crucial targets in the paleoclimate record for bench- marking the severity of future drought risks. We use an empirical drought reconstruction and three soil moisture metrics from 17 state-of-the-art general circulation models to show that these models project significantly drier conditions in the later half of the 21st century compared to the 20th century and earlier paleoclimatic intervals. This desiccation is consistent across most of the models and moisture balance variables, indicating a coherent and robust drying response to warming despite the diversity of models and metrics analyzed. Notably, future drought risk will likely exceed even the driest centuries of the Medieval Climate Anomaly (1100–1300 CE)inbothmoderate (RCP 4.5) and high (RCP 8.5) future emissions scenarios, leading to unprecedented drought conditions during the last millennium.","author":[{"family":"Cook","given":"B. I."},{"family":"Ault","given":"T. R."},{"family":"Smerdon","given":"J. E."}],"issued":{"date-parts":[["2015"]]}}}],"schema":"https://github.com/citation-style-language/schema/raw/master/csl-citation.json"} </w:instrText>
            </w:r>
            <w:r>
              <w:rPr>
                <w:rFonts w:ascii="Calibri" w:hAnsi="Calibri"/>
                <w:sz w:val="22"/>
                <w:szCs w:val="22"/>
              </w:rPr>
              <w:fldChar w:fldCharType="separate"/>
            </w:r>
            <w:r>
              <w:rPr>
                <w:rFonts w:ascii="Calibri" w:hAnsi="Calibri"/>
                <w:noProof/>
                <w:sz w:val="22"/>
                <w:szCs w:val="22"/>
              </w:rPr>
              <w:t>(Cook et al. 2015)</w:t>
            </w:r>
            <w:r>
              <w:rPr>
                <w:rFonts w:ascii="Calibri" w:hAnsi="Calibri"/>
                <w:sz w:val="22"/>
                <w:szCs w:val="22"/>
              </w:rPr>
              <w:fldChar w:fldCharType="end"/>
            </w:r>
          </w:p>
          <w:p w14:paraId="372DC038" w14:textId="0FB08E89" w:rsidR="000D5F40" w:rsidRPr="00750A10" w:rsidRDefault="000D5F40" w:rsidP="000D5F40">
            <w:pPr>
              <w:pStyle w:val="ListParagraph"/>
              <w:numPr>
                <w:ilvl w:val="0"/>
                <w:numId w:val="21"/>
              </w:numPr>
              <w:tabs>
                <w:tab w:val="left" w:pos="925"/>
              </w:tabs>
              <w:ind w:left="216" w:hanging="216"/>
              <w:rPr>
                <w:rFonts w:ascii="Calibri" w:hAnsi="Calibri"/>
                <w:sz w:val="22"/>
                <w:szCs w:val="22"/>
              </w:rPr>
            </w:pPr>
            <w:r w:rsidRPr="00046F63">
              <w:rPr>
                <w:rFonts w:ascii="Calibri" w:hAnsi="Calibri"/>
                <w:sz w:val="22"/>
                <w:szCs w:val="22"/>
              </w:rPr>
              <w:t xml:space="preserve">Severe droughts that now occur once every 20 years will occur once every 10 years by </w:t>
            </w:r>
            <w:r>
              <w:rPr>
                <w:rFonts w:ascii="Calibri" w:hAnsi="Calibri"/>
                <w:sz w:val="22"/>
                <w:szCs w:val="22"/>
              </w:rPr>
              <w:t>2100</w:t>
            </w:r>
            <w:r w:rsidRPr="00046F63">
              <w:rPr>
                <w:rFonts w:ascii="Calibri" w:hAnsi="Calibri"/>
                <w:sz w:val="22"/>
                <w:szCs w:val="22"/>
              </w:rPr>
              <w:t xml:space="preserve"> and once-in-a-century drought will occur once every 20 years</w:t>
            </w:r>
            <w:r>
              <w:rPr>
                <w:rFonts w:ascii="Calibri" w:hAnsi="Calibri"/>
                <w:sz w:val="22"/>
                <w:szCs w:val="22"/>
              </w:rPr>
              <w:t xml:space="preserve"> </w:t>
            </w:r>
            <w:r>
              <w:rPr>
                <w:rFonts w:ascii="Calibri" w:hAnsi="Calibri"/>
                <w:sz w:val="22"/>
                <w:szCs w:val="22"/>
              </w:rPr>
              <w:fldChar w:fldCharType="begin"/>
            </w:r>
            <w:r w:rsidR="00F03DC7">
              <w:rPr>
                <w:rFonts w:ascii="Calibri" w:hAnsi="Calibri"/>
                <w:sz w:val="22"/>
                <w:szCs w:val="22"/>
              </w:rPr>
              <w:instrText xml:space="preserve"> ADDIN ZOTERO_ITEM CSL_CITATION {"citationID":"JVGGT8uj","properties":{"formattedCitation":"(Pierce et al. 2018)","plainCitation":"(Pierce et al. 2018)","noteIndex":0},"citationItems":[{"id":16206,"uris":["http://zotero.org/groups/749645/items/XSEN3V6G"],"uri":["http://zotero.org/groups/749645/items/XSEN3V6G"],"itemData":{"id":16206,"type":"report","event-place":"Sacramento, CA","number":"California’s Fourth Climate Change Assessment. Publication Number: CNRA-CEC-2018-006","publisher":"California Energy Commission","publisher-place":"Sacramento, CA","title":"Climate, drought, and sea level rise scenarios for the Fourth California Climate Assessment","author":[{"family":"Pierce","given":"David W."},{"family":"Kalansky","given":"Julie F."},{"family":"Cayan","given":"Daniel R."}],"issued":{"date-parts":[["2018"]]}}}],"schema":"https://github.com/citation-style-language/schema/raw/master/csl-citation.json"} </w:instrText>
            </w:r>
            <w:r>
              <w:rPr>
                <w:rFonts w:ascii="Calibri" w:hAnsi="Calibri"/>
                <w:sz w:val="22"/>
                <w:szCs w:val="22"/>
              </w:rPr>
              <w:fldChar w:fldCharType="separate"/>
            </w:r>
            <w:r>
              <w:rPr>
                <w:rFonts w:ascii="Calibri" w:hAnsi="Calibri"/>
                <w:noProof/>
                <w:sz w:val="22"/>
                <w:szCs w:val="22"/>
              </w:rPr>
              <w:t>(Pierce et al. 2018)</w:t>
            </w:r>
            <w:r>
              <w:rPr>
                <w:rFonts w:ascii="Calibri" w:hAnsi="Calibri"/>
                <w:sz w:val="22"/>
                <w:szCs w:val="22"/>
              </w:rPr>
              <w:fldChar w:fldCharType="end"/>
            </w:r>
          </w:p>
        </w:tc>
      </w:tr>
      <w:tr w:rsidR="003D06C4" w:rsidRPr="0074722E" w14:paraId="7185656D" w14:textId="77777777" w:rsidTr="000D5F40">
        <w:tc>
          <w:tcPr>
            <w:tcW w:w="9350" w:type="dxa"/>
            <w:gridSpan w:val="2"/>
            <w:shd w:val="clear" w:color="auto" w:fill="D5E2F6"/>
          </w:tcPr>
          <w:p w14:paraId="7129F413" w14:textId="34100CFE" w:rsidR="003D06C4" w:rsidRPr="0074722E" w:rsidRDefault="003D06C4" w:rsidP="00AB2446">
            <w:pPr>
              <w:keepNext/>
              <w:tabs>
                <w:tab w:val="left" w:pos="925"/>
              </w:tabs>
              <w:rPr>
                <w:rFonts w:ascii="Calibri" w:hAnsi="Calibri"/>
                <w:sz w:val="22"/>
                <w:szCs w:val="22"/>
              </w:rPr>
            </w:pPr>
            <w:r>
              <w:rPr>
                <w:rFonts w:ascii="Calibri" w:hAnsi="Calibri"/>
                <w:b/>
                <w:sz w:val="22"/>
                <w:szCs w:val="22"/>
              </w:rPr>
              <w:t xml:space="preserve">Summary of Potential Impacts on </w:t>
            </w:r>
            <w:r w:rsidRPr="005E6259">
              <w:rPr>
                <w:rFonts w:ascii="Calibri" w:hAnsi="Calibri"/>
                <w:b/>
                <w:sz w:val="22"/>
                <w:szCs w:val="22"/>
              </w:rPr>
              <w:t>Habitat</w:t>
            </w:r>
            <w:r w:rsidRPr="00B404A2">
              <w:rPr>
                <w:rFonts w:ascii="Calibri" w:hAnsi="Calibri"/>
                <w:i/>
                <w:sz w:val="20"/>
                <w:szCs w:val="20"/>
              </w:rPr>
              <w:t xml:space="preserve"> (see text for citations)</w:t>
            </w:r>
          </w:p>
        </w:tc>
      </w:tr>
      <w:tr w:rsidR="003D06C4" w:rsidRPr="00766339" w14:paraId="443DE092" w14:textId="77777777" w:rsidTr="000D5F40">
        <w:tc>
          <w:tcPr>
            <w:tcW w:w="9350" w:type="dxa"/>
            <w:gridSpan w:val="2"/>
          </w:tcPr>
          <w:p w14:paraId="0F66344F" w14:textId="77777777" w:rsidR="00731C41" w:rsidRDefault="00731C41" w:rsidP="00731C41">
            <w:pPr>
              <w:pStyle w:val="ListParagraph"/>
              <w:numPr>
                <w:ilvl w:val="0"/>
                <w:numId w:val="21"/>
              </w:numPr>
              <w:tabs>
                <w:tab w:val="left" w:pos="925"/>
              </w:tabs>
              <w:ind w:left="216" w:hanging="216"/>
              <w:rPr>
                <w:rFonts w:ascii="Calibri" w:hAnsi="Calibri"/>
                <w:sz w:val="22"/>
                <w:szCs w:val="22"/>
              </w:rPr>
            </w:pPr>
            <w:r w:rsidRPr="00C10708">
              <w:rPr>
                <w:rFonts w:ascii="Calibri" w:hAnsi="Calibri"/>
                <w:sz w:val="22"/>
                <w:szCs w:val="22"/>
              </w:rPr>
              <w:t>Loss of native dune species due to competition from invasive species such as European beach grass</w:t>
            </w:r>
          </w:p>
          <w:p w14:paraId="5EF177EA" w14:textId="77777777" w:rsidR="00731C41" w:rsidRDefault="00731C41" w:rsidP="00731C41">
            <w:pPr>
              <w:pStyle w:val="ListParagraph"/>
              <w:numPr>
                <w:ilvl w:val="0"/>
                <w:numId w:val="21"/>
              </w:numPr>
              <w:tabs>
                <w:tab w:val="left" w:pos="925"/>
              </w:tabs>
              <w:ind w:left="216" w:hanging="216"/>
              <w:rPr>
                <w:rFonts w:ascii="Calibri" w:hAnsi="Calibri"/>
                <w:sz w:val="22"/>
                <w:szCs w:val="22"/>
              </w:rPr>
            </w:pPr>
            <w:r w:rsidRPr="00C10708">
              <w:rPr>
                <w:rFonts w:ascii="Calibri" w:hAnsi="Calibri"/>
                <w:sz w:val="22"/>
                <w:szCs w:val="22"/>
              </w:rPr>
              <w:t xml:space="preserve">Reduced </w:t>
            </w:r>
            <w:r>
              <w:rPr>
                <w:rFonts w:ascii="Calibri" w:hAnsi="Calibri"/>
                <w:sz w:val="22"/>
                <w:szCs w:val="22"/>
              </w:rPr>
              <w:t xml:space="preserve">plant </w:t>
            </w:r>
            <w:r w:rsidRPr="00C10708">
              <w:rPr>
                <w:rFonts w:ascii="Calibri" w:hAnsi="Calibri"/>
                <w:sz w:val="22"/>
                <w:szCs w:val="22"/>
              </w:rPr>
              <w:t>growth</w:t>
            </w:r>
            <w:r>
              <w:rPr>
                <w:rFonts w:ascii="Calibri" w:hAnsi="Calibri"/>
                <w:sz w:val="22"/>
                <w:szCs w:val="22"/>
              </w:rPr>
              <w:t>, particularly for</w:t>
            </w:r>
            <w:r w:rsidRPr="00C10708">
              <w:rPr>
                <w:rFonts w:ascii="Calibri" w:hAnsi="Calibri"/>
                <w:sz w:val="22"/>
                <w:szCs w:val="22"/>
              </w:rPr>
              <w:t xml:space="preserve"> wetland and forest vegetation due to lowered water table</w:t>
            </w:r>
            <w:r>
              <w:rPr>
                <w:rFonts w:ascii="Calibri" w:hAnsi="Calibri"/>
                <w:sz w:val="22"/>
                <w:szCs w:val="22"/>
              </w:rPr>
              <w:t>s</w:t>
            </w:r>
          </w:p>
          <w:p w14:paraId="2590EF6D" w14:textId="70923534" w:rsidR="003D06C4" w:rsidRPr="00766339" w:rsidRDefault="00731C41" w:rsidP="00731C41">
            <w:pPr>
              <w:pStyle w:val="ListParagraph"/>
              <w:numPr>
                <w:ilvl w:val="0"/>
                <w:numId w:val="21"/>
              </w:numPr>
              <w:tabs>
                <w:tab w:val="left" w:pos="925"/>
              </w:tabs>
              <w:ind w:left="216" w:hanging="216"/>
              <w:rPr>
                <w:rFonts w:ascii="Calibri" w:hAnsi="Calibri"/>
                <w:sz w:val="22"/>
                <w:szCs w:val="22"/>
              </w:rPr>
            </w:pPr>
            <w:r w:rsidRPr="00C10708">
              <w:rPr>
                <w:rFonts w:ascii="Calibri" w:hAnsi="Calibri"/>
                <w:sz w:val="22"/>
                <w:szCs w:val="22"/>
              </w:rPr>
              <w:t>Potential for long-term adaptation to drought by some dune forest tree</w:t>
            </w:r>
            <w:r>
              <w:rPr>
                <w:rFonts w:ascii="Calibri" w:hAnsi="Calibri"/>
                <w:sz w:val="22"/>
                <w:szCs w:val="22"/>
              </w:rPr>
              <w:t>s</w:t>
            </w:r>
          </w:p>
        </w:tc>
      </w:tr>
    </w:tbl>
    <w:p w14:paraId="475ACD94" w14:textId="77777777" w:rsidR="000F66B1" w:rsidRDefault="000F66B1" w:rsidP="00C10708">
      <w:pPr>
        <w:keepNext/>
        <w:outlineLvl w:val="0"/>
        <w:rPr>
          <w:u w:val="single"/>
        </w:rPr>
      </w:pPr>
    </w:p>
    <w:p w14:paraId="084B3D38" w14:textId="3A5AC596" w:rsidR="00C10708" w:rsidRPr="00C10708" w:rsidRDefault="00C10708" w:rsidP="00C10708">
      <w:pPr>
        <w:keepNext/>
        <w:outlineLvl w:val="0"/>
        <w:rPr>
          <w:u w:val="single"/>
        </w:rPr>
      </w:pPr>
      <w:r w:rsidRPr="00C10708">
        <w:rPr>
          <w:u w:val="single"/>
        </w:rPr>
        <w:t>Sea level rise</w:t>
      </w:r>
    </w:p>
    <w:p w14:paraId="497840F8" w14:textId="6B8F3FC3" w:rsidR="00C10708" w:rsidRPr="00C10708" w:rsidRDefault="00C10708" w:rsidP="00C10708">
      <w:pPr>
        <w:rPr>
          <w:rFonts w:cstheme="minorHAnsi"/>
        </w:rPr>
      </w:pPr>
      <w:r w:rsidRPr="00C10708">
        <w:rPr>
          <w:rFonts w:cstheme="minorHAnsi"/>
        </w:rPr>
        <w:t xml:space="preserve">In the near term, sea level rise may alter coastal dune systems in northern California through increased erosion and flooding, especially in conjunction with storms and strong El Niño seasons </w:t>
      </w:r>
      <w:r w:rsidRPr="00C10708">
        <w:fldChar w:fldCharType="begin"/>
      </w:r>
      <w:r w:rsidR="00F03DC7">
        <w:instrText xml:space="preserve"> ADDIN ZOTERO_ITEM CSL_CITATION {"citationID":"PYOZDrvr","properties":{"formattedCitation":"(Barbour &amp; DeJong 1977; Barnard et al. 2015; Alpert 2016)","plainCitation":"(Barbour &amp; DeJong 1977; Barnard et al. 2015; Alpert 2016)","noteIndex":0},"citationItems":[{"id":9804,"uris":["http://zotero.org/groups/749645/items/KFUAVZ53"],"uri":["http://zotero.org/groups/749645/items/KFUAVZ53"],"itemData":{"id":9804,"type":"article-journal","abstract":"Twelve taxa, characteristic of beach vegetation along the Pacific Coast of the United States, were grown from seed and subjected to realistic levels of salt spray (50 mg dm-2 day-1) and seawater inundation (residual soil salinity of 3,328 ppm). Mortality, morphology, and biomass were measured and combined in a tolerance index. For most taxa, this tolerance index correlated well with zonation position in the field (average plant position from tide line inland to foredune; r &gt; 0.85). Three or four taxa behaved anomalously, exhibiting either much more or much less tolerance than expected from their zonation position, and we conclude that a single-factor approach is too naive to account for the distribution of all beach taxa.","container-title":"Bulletin of the Torrey Botanical Club","DOI":"10.2307/2484662","ISSN":"0040-9618","issue":"1","page":"29-34","source":"JSTOR","title":"Response of West Coast beach taxa to salt spray, seawater inundation, and soil salinity","volume":"104","author":[{"family":"Barbour","given":"Michael G."},{"family":"DeJong","given":"Theodore M."}],"issued":{"date-parts":[["1977"]]}}},{"id":13507,"uris":["http://zotero.org/groups/749645/items/5PDFBP4J"],"uri":["http://zotero.org/groups/749645/items/5PDFBP4J"],"itemData":{"id":13507,"type":"article-journal","container-title":"Nature Geoscience","issue":"10","page":"801–807","source":"Google Scholar","title":"Coastal vulnerability across the Pacific dominated by El Niño/Southern Oscillation","volume":"8","author":[{"family":"Barnard","given":"Patrick L."},{"family":"Short","given":"Andrew D."},{"family":"Harley","given":"Mitchell D."},{"family":"Splinter","given":"Kristen D."},{"family":"Vitousek","given":"Sean"},{"family":"Turner","given":"Ian L."},{"family":"Allan","given":"Jonathan"},{"family":"Banno","given":"Masayuki"},{"family":"Bryan","given":"Karin R."},{"family":"Doria","given":"André"}],"issued":{"date-parts":[["2015"]]}}},{"id":9797,"uris":["http://zotero.org/groups/749645/items/KVFCU8LF"],"uri":["http://zotero.org/groups/749645/items/KVFCU8LF"],"itemData":{"id":9797,"type":"chapter","container-title":"Ecosystems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C10708">
        <w:fldChar w:fldCharType="separate"/>
      </w:r>
      <w:r w:rsidR="00A31298">
        <w:rPr>
          <w:rFonts w:ascii="Calibri" w:hAnsi="Calibri" w:cs="Calibri"/>
        </w:rPr>
        <w:t>(Barbour &amp; DeJong 1977; Barnard et al. 2015; Alpert 2016)</w:t>
      </w:r>
      <w:r w:rsidRPr="00C10708">
        <w:fldChar w:fldCharType="end"/>
      </w:r>
      <w:r w:rsidRPr="00C10708">
        <w:rPr>
          <w:rFonts w:cstheme="minorHAnsi"/>
        </w:rPr>
        <w:t xml:space="preserve">. </w:t>
      </w:r>
      <w:r w:rsidR="00386A75">
        <w:rPr>
          <w:rFonts w:cstheme="minorHAnsi"/>
        </w:rPr>
        <w:t>Over longer time scales</w:t>
      </w:r>
      <w:r w:rsidRPr="00C10708">
        <w:rPr>
          <w:rFonts w:cstheme="minorHAnsi"/>
        </w:rPr>
        <w:t>, coastal dune</w:t>
      </w:r>
      <w:r w:rsidR="00386A75">
        <w:rPr>
          <w:rFonts w:cstheme="minorHAnsi"/>
        </w:rPr>
        <w:t>s</w:t>
      </w:r>
      <w:r w:rsidRPr="00C10708">
        <w:rPr>
          <w:rFonts w:cstheme="minorHAnsi"/>
        </w:rPr>
        <w:t xml:space="preserve"> may be subject to elimination or landward movement from sea level rise </w:t>
      </w:r>
      <w:r w:rsidR="00487930">
        <w:rPr>
          <w:rFonts w:cstheme="minorHAnsi"/>
        </w:rPr>
        <w:t>depending</w:t>
      </w:r>
      <w:r w:rsidR="008D271F">
        <w:rPr>
          <w:rFonts w:cstheme="minorHAnsi"/>
        </w:rPr>
        <w:t xml:space="preserve"> on</w:t>
      </w:r>
      <w:r w:rsidRPr="00C10708">
        <w:rPr>
          <w:rFonts w:cstheme="minorHAnsi"/>
        </w:rPr>
        <w:t xml:space="preserve"> large-scale processes that control sediment supply along the coast </w:t>
      </w:r>
      <w:r w:rsidRPr="00C10708">
        <w:rPr>
          <w:rFonts w:cstheme="minorHAnsi"/>
        </w:rPr>
        <w:fldChar w:fldCharType="begin"/>
      </w:r>
      <w:r w:rsidR="00F03DC7">
        <w:rPr>
          <w:rFonts w:cstheme="minorHAnsi"/>
        </w:rPr>
        <w:instrText xml:space="preserve"> ADDIN ZOTERO_ITEM CSL_CITATION {"citationID":"7c171bLZ","properties":{"formattedCitation":"(Heady et al. 2018; Laird 2018; Ocean Protection Council 2018)","plainCitation":"(Heady et al. 2018; Laird 2018; Ocean Protection Council 2018)","noteIndex":0},"citationItems":[{"id":13575,"uris":["http://zotero.org/groups/749645/items/AKI6ITLW"],"uri":["http://zotero.org/groups/749645/items/AKI6ITLW"],"itemData":{"id":13575,"type":"report","abstract":"The California coast that we know today will not be the coast of the future. Sea level rise and other climate change impacts will have profound effects on our coastline and its natural resources. California harbors high numbers of native, rare, and imperiled species in an array of unique coastal habitats. A majority of California’s coastline exists as natural habitat, over one-third of which has been preserved by a legacy of conservation efforts. Yet, this conservation legacy is at risk and we must act now to conserve the unique values of California’s coast—for both people and nature—into the future.\n\nTo inform current and future adaptation decisions and conservation actions we conducted the first statewide, comprehensive assessment of the vulnerability of California’s coastal habitats, imperiled species, and conservation lands to sea level rise. Coastal habitats exist in narrow bands at the land-sea interface and are therefore extremely susceptible to inundation by sea level rise. However, some habitats may be able to adapt vertically and possibly move inland, assuming local topography and the built environment do not constrain this movement. We assessed the vulnerability of 40 habitats to sea level rise by quantifying the sensitivity and spatial extent of projected exposure of each habitat patch to intertidal and subtidal waters, relative to its ability to move inland in response to rising sea levels.\n\nResults of this spatially explicit assessment show that five feet of sea level rise will have dramatic impacts on coastal habitats, biodiversity, and protected lands along California’s coast. The study found that as much as 25% of the existing public conservation lands within the analytic zone will be lost to subtidal waters. Eight imperiled species—including coastal dunes milk-vetch, California seablite, and California Ridgway’s rail—only occur in areas that are projected to be inundated with a projected five feet of sea level rise. At least half of the documented haul-outs for Pacific harbor seals and Northern elephant seals, and nesting habitats for focal shorebirds like black oystercatchers, are also highly vulnerable.\nA majority of the area for several key coastal habitats are highly vulnerable, including:\n• 58% of rocky intertidal habitats, most of which is located in the North Coast and Central Coast ecoregions,\n• 60% of upper beaches statewide,\n• 58% of regularly-flooded estuarine marshes, and\n• 59% of irregularly-flooded estuarine marshes in the South Coast ecoregion, and 30% in the San Francisco Bay Delta.\n\nThe future of coastal habitats is dependent on the decisions we make today about how we will adapt to rising sea levels and manage coastal resources.","event-place":"Oakland, CA","publisher":"The Nature Conservancy, San Francisco, CA, and California Coastal Conservancy","publisher-place":"Oakland, CA","title":"Conserving California's coastal habitats: a legacy and a future with sea level rise","author":[{"family":"Heady","given":"WN"},{"family":"Cohen","given":"BS"},{"family":"Gleason","given":"MG"},{"family":"Morris","given":"JN"},{"family":"Newkirk","given":"SG"},{"family":"Klausmeyer","given":"KR"},{"family":"Walecka","given":"H"},{"family":"Gagneron","given":"E"},{"family":"Small","given":"M"}],"issued":{"date-parts":[["2018"]]}}},{"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id":13389,"uris":["http://zotero.org/groups/749645/items/CUYA2W5J"],"uri":["http://zotero.org/groups/749645/items/CUYA2W5J"],"itemData":{"id":13389,"type":"report","event-place":"Sacramento, CA","publisher":"Ocean Protection Council and California Natural Resources Agency","publisher-place":"Sacramento, CA","title":"State of California sea level rise guidance: 2018 update","author":[{"literal":"Ocean Protection Council"}],"issued":{"date-parts":[["2018"]]}}}],"schema":"https://github.com/citation-style-language/schema/raw/master/csl-citation.json"} </w:instrText>
      </w:r>
      <w:r w:rsidRPr="00C10708">
        <w:rPr>
          <w:rFonts w:cstheme="minorHAnsi"/>
        </w:rPr>
        <w:fldChar w:fldCharType="separate"/>
      </w:r>
      <w:r w:rsidR="00A31298">
        <w:rPr>
          <w:rFonts w:ascii="Calibri" w:hAnsi="Calibri" w:cs="Calibri"/>
        </w:rPr>
        <w:t>(Heady et al. 2018; Laird 2018; Ocean Protection Council 2018)</w:t>
      </w:r>
      <w:r w:rsidRPr="00C10708">
        <w:rPr>
          <w:rFonts w:cstheme="minorHAnsi"/>
        </w:rPr>
        <w:fldChar w:fldCharType="end"/>
      </w:r>
      <w:r w:rsidRPr="00C10708">
        <w:rPr>
          <w:rFonts w:cstheme="minorHAnsi"/>
        </w:rPr>
        <w:t xml:space="preserve">. Sea level rise impacts will likely vary across coastal dune systems of northern California based on relative sea level rise rates, site geology and exposure to erosion, extent of coastal armoring, development that prevents </w:t>
      </w:r>
      <w:r w:rsidR="00697809">
        <w:rPr>
          <w:rFonts w:cstheme="minorHAnsi"/>
        </w:rPr>
        <w:t xml:space="preserve">dune </w:t>
      </w:r>
      <w:r w:rsidRPr="00C10708">
        <w:rPr>
          <w:rFonts w:cstheme="minorHAnsi"/>
        </w:rPr>
        <w:t xml:space="preserve">migration, and other factors </w:t>
      </w:r>
      <w:r w:rsidRPr="00C10708">
        <w:rPr>
          <w:rFonts w:cstheme="minorHAnsi"/>
        </w:rPr>
        <w:fldChar w:fldCharType="begin"/>
      </w:r>
      <w:r w:rsidR="00F03DC7">
        <w:rPr>
          <w:rFonts w:cstheme="minorHAnsi"/>
        </w:rPr>
        <w:instrText xml:space="preserve"> ADDIN ZOTERO_ITEM CSL_CITATION {"citationID":"H5IdwwTA","properties":{"formattedCitation":"(Heady et al. 2018; Laird 2018; Ocean Protection Council 2018)","plainCitation":"(Heady et al. 2018; Laird 2018; Ocean Protection Council 2018)","noteIndex":0},"citationItems":[{"id":13575,"uris":["http://zotero.org/groups/749645/items/AKI6ITLW"],"uri":["http://zotero.org/groups/749645/items/AKI6ITLW"],"itemData":{"id":13575,"type":"report","abstract":"The California coast that we know today will not be the coast of the future. Sea level rise and other climate change impacts will have profound effects on our coastline and its natural resources. California harbors high numbers of native, rare, and imperiled species in an array of unique coastal habitats. A majority of California’s coastline exists as natural habitat, over one-third of which has been preserved by a legacy of conservation efforts. Yet, this conservation legacy is at risk and we must act now to conserve the unique values of California’s coast—for both people and nature—into the future.\n\nTo inform current and future adaptation decisions and conservation actions we conducted the first statewide, comprehensive assessment of the vulnerability of California’s coastal habitats, imperiled species, and conservation lands to sea level rise. Coastal habitats exist in narrow bands at the land-sea interface and are therefore extremely susceptible to inundation by sea level rise. However, some habitats may be able to adapt vertically and possibly move inland, assuming local topography and the built environment do not constrain this movement. We assessed the vulnerability of 40 habitats to sea level rise by quantifying the sensitivity and spatial extent of projected exposure of each habitat patch to intertidal and subtidal waters, relative to its ability to move inland in response to rising sea levels.\n\nResults of this spatially explicit assessment show that five feet of sea level rise will have dramatic impacts on coastal habitats, biodiversity, and protected lands along California’s coast. The study found that as much as 25% of the existing public conservation lands within the analytic zone will be lost to subtidal waters. Eight imperiled species—including coastal dunes milk-vetch, California seablite, and California Ridgway’s rail—only occur in areas that are projected to be inundated with a projected five feet of sea level rise. At least half of the documented haul-outs for Pacific harbor seals and Northern elephant seals, and nesting habitats for focal shorebirds like black oystercatchers, are also highly vulnerable.\nA majority of the area for several key coastal habitats are highly vulnerable, including:\n• 58% of rocky intertidal habitats, most of which is located in the North Coast and Central Coast ecoregions,\n• 60% of upper beaches statewide,\n• 58% of regularly-flooded estuarine marshes, and\n• 59% of irregularly-flooded estuarine marshes in the South Coast ecoregion, and 30% in the San Francisco Bay Delta.\n\nThe future of coastal habitats is dependent on the decisions we make today about how we will adapt to rising sea levels and manage coastal resources.","event-place":"Oakland, CA","publisher":"The Nature Conservancy, San Francisco, CA, and California Coastal Conservancy","publisher-place":"Oakland, CA","title":"Conserving California's coastal habitats: a legacy and a future with sea level rise","author":[{"family":"Heady","given":"WN"},{"family":"Cohen","given":"BS"},{"family":"Gleason","given":"MG"},{"family":"Morris","given":"JN"},{"family":"Newkirk","given":"SG"},{"family":"Klausmeyer","given":"KR"},{"family":"Walecka","given":"H"},{"family":"Gagneron","given":"E"},{"family":"Small","given":"M"}],"issued":{"date-parts":[["2018"]]}}},{"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id":13389,"uris":["http://zotero.org/groups/749645/items/CUYA2W5J"],"uri":["http://zotero.org/groups/749645/items/CUYA2W5J"],"itemData":{"id":13389,"type":"report","event-place":"Sacramento, CA","publisher":"Ocean Protection Council and California Natural Resources Agency","publisher-place":"Sacramento, CA","title":"State of California sea level rise guidance: 2018 update","author":[{"literal":"Ocean Protection Council"}],"issued":{"date-parts":[["2018"]]}}}],"schema":"https://github.com/citation-style-language/schema/raw/master/csl-citation.json"} </w:instrText>
      </w:r>
      <w:r w:rsidRPr="00C10708">
        <w:rPr>
          <w:rFonts w:cstheme="minorHAnsi"/>
        </w:rPr>
        <w:fldChar w:fldCharType="separate"/>
      </w:r>
      <w:r w:rsidR="00A31298">
        <w:rPr>
          <w:rFonts w:ascii="Calibri" w:hAnsi="Calibri" w:cs="Calibri"/>
        </w:rPr>
        <w:t>(Heady et al. 2018; Laird 2018; Ocean Protection Council 2018)</w:t>
      </w:r>
      <w:r w:rsidRPr="00C10708">
        <w:rPr>
          <w:rFonts w:cstheme="minorHAnsi"/>
        </w:rPr>
        <w:fldChar w:fldCharType="end"/>
      </w:r>
      <w:r w:rsidRPr="00C10708">
        <w:rPr>
          <w:rFonts w:cstheme="minorHAnsi"/>
        </w:rPr>
        <w:t>.</w:t>
      </w:r>
    </w:p>
    <w:p w14:paraId="256149B4" w14:textId="77777777" w:rsidR="00C10708" w:rsidRPr="00C10708" w:rsidRDefault="00C10708" w:rsidP="00C10708">
      <w:pPr>
        <w:rPr>
          <w:rFonts w:cstheme="minorHAnsi"/>
        </w:rPr>
      </w:pPr>
    </w:p>
    <w:p w14:paraId="20554F8A" w14:textId="125CA8BD" w:rsidR="00C10708" w:rsidRPr="00C10708" w:rsidRDefault="00C10708" w:rsidP="00C10708">
      <w:pPr>
        <w:rPr>
          <w:rFonts w:eastAsiaTheme="minorHAnsi" w:cstheme="minorHAnsi"/>
          <w:color w:val="000000"/>
        </w:rPr>
      </w:pPr>
      <w:r w:rsidRPr="00C10708">
        <w:rPr>
          <w:rFonts w:cstheme="minorHAnsi"/>
        </w:rPr>
        <w:t xml:space="preserve">Coastal dune systems in northern California lie within an area where </w:t>
      </w:r>
      <w:r w:rsidR="00DC4B0E">
        <w:rPr>
          <w:rFonts w:cstheme="minorHAnsi"/>
        </w:rPr>
        <w:t xml:space="preserve">actively shifting </w:t>
      </w:r>
      <w:r w:rsidRPr="00C10708">
        <w:rPr>
          <w:rFonts w:cstheme="minorHAnsi"/>
        </w:rPr>
        <w:t>tectonic plates are causing inter</w:t>
      </w:r>
      <w:r w:rsidR="00D853F2">
        <w:rPr>
          <w:rFonts w:cstheme="minorHAnsi"/>
        </w:rPr>
        <w:t>-</w:t>
      </w:r>
      <w:r w:rsidRPr="00C10708">
        <w:rPr>
          <w:rFonts w:cstheme="minorHAnsi"/>
        </w:rPr>
        <w:t xml:space="preserve">seismic land level changes </w:t>
      </w:r>
      <w:r w:rsidRPr="00C10708">
        <w:rPr>
          <w:rFonts w:cstheme="minorHAnsi"/>
        </w:rPr>
        <w:fldChar w:fldCharType="begin"/>
      </w:r>
      <w:r w:rsidR="002D39B8">
        <w:rPr>
          <w:rFonts w:cstheme="minorHAnsi"/>
        </w:rPr>
        <w:instrText xml:space="preserve"> ADDIN ZOTERO_ITEM CSL_CITATION {"citationID":"I7Lev6h9","properties":{"formattedCitation":"(National Research Council 2012; Chiniewicz 2015; Patton et al. 2017)","plainCitation":"(National Research Council 2012; Chiniewicz 2015; Patton et al. 2017)","noteIndex":0},"citationItems":[{"id":23099,"uris":["http://zotero.org/groups/749645/items/UBW7WQ39"],"uri":["http://zotero.org/groups/749645/items/UBW7WQ39"],"itemData":{"id":23099,"type":"book","abstract":"This report provides an assessment of current knowledge about changes in sea level expected in California, Oregon, and Washington for 2030, 2050, and 2100 (see Box 1.1 for the committee charge). The years for the assessment represent planning horizons: 2030 is a typical planning horizon for many local managers; 2050 is the latest date for which conventional population projections are available; and 2100 is the limit beyond which uncertainties become too high for planning.3 The report primarily focuses on how much sea level is likely to rise globally (Task 1) and along the west coast of the United States (Task 2). Processes that have only transient effects on sea level (e.g., tides, tsunamis) were considered only if the nature of the process affects trends in sea level (e.g., changes in frequency of intensity of storms [Task 2a]). Coastal impacts or measures to lessen them were considered only in the context of summarizing what is known about how coastal habitats and natural and restored environments respond to and protect against future sea-level rise and storms (Tasks 2b and 2c).","event-place":"Washington, DC","ISBN":"978-0-309-25594-3","number-of-pages":"201","publisher":"The National Academy of Sciences","publisher-place":"Washington, DC","title":"Sea-level rise for the coasts of California, Oregon and Washington: past, present and future","URL":"http://www.nap.edu/catalog/13389/sea-level-rise-for-the-coasts-of-california-oregon-and-washington","author":[{"literal":"National Research Council"}],"accessed":{"date-parts":[["2016",7,12]]},"issued":{"date-parts":[["2012"]]}}},{"id":12043,"uris":["http://zotero.org/groups/749645/items/BGWCT6W2"],"uri":["http://zotero.org/groups/749645/items/BGWCT6W2"],"itemData":{"id":12043,"type":"report","abstract":"Climate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13319,"uris":["http://zotero.org/groups/749645/items/PUD3JBBP"],"uri":["http://zotero.org/groups/749645/items/PUD3JBBP"],"itemData":{"id":13319,"type":"report","abstract":"Land subsidence in and around Humboldt Bay, California contributes to sea-level rise up to 2-3 times greater than anywhere else in California. Sea-level observations and highway level surveys confirm that land is subsiding in Humboldt Bay, in contrast to Crescent City where the land is rising. Rates of sea-level rise are 5.84 mm/yr in South Humboldt Bay\n(Hookton Slough), 3.76 mm/yr at Fields Landing, 4.61 mm/yr at the North Spit, 2.53 mm/yr at Samoa, and 3.39 mm/yr in\nArcata Bay (Mad River Slough). Rates of land subsidence are -3.56 mm/yr in South Humboldt Bay (Hookton Slough), -1.48 mm/yr at Fields Landing, -2.33 mm/yr at the North Spit, -0.25 mm/yr at Samoa, and -1.11 mm/yr in Arcata Bay (Mad River Slough).","event-place":"McKinleyville, CA","number":"Final Report. Prepared for U.S. Fish and Wildlife Service Coastal Program","publisher":"Cascadia Geosciences","publisher-place":"McKinleyville, CA","title":"Tectonic land level changes and their contributions to sea-level rise, Humboldt Bay region, northern California","author":[{"family":"Patton","given":"Jason R."},{"family":"Williams","given":"Todd B."},{"family":"Anderson","given":"Jeff K."},{"family":"Leroy","given":"Tom H."}],"issued":{"date-parts":[["2017"]]}}}],"schema":"https://github.com/citation-style-language/schema/raw/master/csl-citation.json"} </w:instrText>
      </w:r>
      <w:r w:rsidRPr="00C10708">
        <w:rPr>
          <w:rFonts w:cstheme="minorHAnsi"/>
        </w:rPr>
        <w:fldChar w:fldCharType="separate"/>
      </w:r>
      <w:r w:rsidR="00A31298">
        <w:rPr>
          <w:rFonts w:ascii="Calibri" w:hAnsi="Calibri" w:cs="Calibri"/>
        </w:rPr>
        <w:t>(National Research Council 2012; Chiniewicz 2015; Patton et al. 2017)</w:t>
      </w:r>
      <w:r w:rsidRPr="00C10708">
        <w:rPr>
          <w:rFonts w:cstheme="minorHAnsi"/>
        </w:rPr>
        <w:fldChar w:fldCharType="end"/>
      </w:r>
      <w:r w:rsidRPr="00C10708">
        <w:rPr>
          <w:rFonts w:cstheme="minorHAnsi"/>
        </w:rPr>
        <w:t xml:space="preserve">. </w:t>
      </w:r>
      <w:r w:rsidR="006379D3">
        <w:rPr>
          <w:rFonts w:cstheme="minorHAnsi"/>
        </w:rPr>
        <w:t>In the Humboldt bay region</w:t>
      </w:r>
      <w:r w:rsidRPr="00C10708">
        <w:rPr>
          <w:rFonts w:cstheme="minorHAnsi"/>
        </w:rPr>
        <w:t xml:space="preserve">, land subsidence </w:t>
      </w:r>
      <w:r w:rsidR="00580F62">
        <w:rPr>
          <w:rFonts w:cstheme="minorHAnsi"/>
        </w:rPr>
        <w:t>is</w:t>
      </w:r>
      <w:r w:rsidRPr="00C10708">
        <w:rPr>
          <w:rFonts w:cstheme="minorHAnsi"/>
        </w:rPr>
        <w:t xml:space="preserve"> increas</w:t>
      </w:r>
      <w:r w:rsidR="00580F62">
        <w:rPr>
          <w:rFonts w:cstheme="minorHAnsi"/>
        </w:rPr>
        <w:t>ing</w:t>
      </w:r>
      <w:r w:rsidRPr="00C10708">
        <w:rPr>
          <w:rFonts w:cstheme="minorHAnsi"/>
        </w:rPr>
        <w:t xml:space="preserve"> relative sea level rise compared to the rest of the Pacific Coast </w:t>
      </w:r>
      <w:r w:rsidRPr="00C10708">
        <w:rPr>
          <w:rFonts w:cstheme="minorHAnsi"/>
        </w:rPr>
        <w:fldChar w:fldCharType="begin"/>
      </w:r>
      <w:r w:rsidR="002D39B8">
        <w:rPr>
          <w:rFonts w:cstheme="minorHAnsi"/>
        </w:rPr>
        <w:instrText xml:space="preserve"> ADDIN ZOTERO_ITEM CSL_CITATION {"citationID":"zskzxcru","properties":{"formattedCitation":"(NRC 2012; NHE 2015; Patton et al. 2017)","plainCitation":"(NRC 2012; NHE 2015; Patton et al. 2017)","dontUpdate":true,"noteIndex":0},"citationItems":[{"id":23099,"uris":["http://zotero.org/groups/749645/items/UBW7WQ39"],"uri":["http://zotero.org/groups/749645/items/UBW7WQ39"],"itemData":{"id":23099,"type":"book","abstract":"This report provides an assessment of current knowledge about changes in sea level expected in California, Oregon, and Washington for 2030, 2050, and 2100 (see Box 1.1 for the committee charge). The years for the assessment represent planning horizons: 2030 is a typical planning horizon for many local managers; 2050 is the latest date for which conventional population projections are available; and 2100 is the limit beyond which uncertainties become too high for planning.3 The report primarily focuses on how much sea level is likely to rise globally (Task 1) and along the west coast of the United States (Task 2). Processes that have only transient effects on sea level (e.g., tides, tsunamis) were considered only if the nature of the process affects trends in sea level (e.g., changes in frequency of intensity of storms [Task 2a]). Coastal impacts or measures to lessen them were considered only in the context of summarizing what is known about how coastal habitats and natural and restored environments respond to and protect against future sea-level rise and storms (Tasks 2b and 2c).","event-place":"Washington, DC","ISBN":"978-0-309-25594-3","number-of-pages":"201","publisher":"The National Academy of Sciences","publisher-place":"Washington, DC","title":"Sea-level rise for the coasts of California, Oregon and Washington: past, present and future","URL":"http://www.nap.edu/catalog/13389/sea-level-rise-for-the-coasts-of-california-oregon-and-washington","author":[{"literal":"National Research Council"}],"accessed":{"date-parts":[["2016",7,12]]},"issued":{"date-parts":[["2012"]]}}},{"id":9639,"uris":["http://zotero.org/groups/749645/items/MBYZHYC9"],"uri":["http://zotero.org/groups/749645/items/MBYZHYC9"],"itemData":{"id":9639,"type":"report","abstract":"Purpose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13319,"uris":["http://zotero.org/groups/749645/items/PUD3JBBP"],"uri":["http://zotero.org/groups/749645/items/PUD3JBBP"],"itemData":{"id":13319,"type":"report","abstract":"Land subsidence in and around Humboldt Bay, California contributes to sea-level rise up to 2-3 times greater than anywhere else in California. Sea-level observations and highway level surveys confirm that land is subsiding in Humboldt Bay, in contrast to Crescent City where the land is rising. Rates of sea-level rise are 5.84 mm/yr in South Humboldt Bay\n(Hookton Slough), 3.76 mm/yr at Fields Landing, 4.61 mm/yr at the North Spit, 2.53 mm/yr at Samoa, and 3.39 mm/yr in\nArcata Bay (Mad River Slough). Rates of land subsidence are -3.56 mm/yr in South Humboldt Bay (Hookton Slough), -1.48 mm/yr at Fields Landing, -2.33 mm/yr at the North Spit, -0.25 mm/yr at Samoa, and -1.11 mm/yr in Arcata Bay (Mad River Slough).","event-place":"McKinleyville, CA","number":"Final Report. Prepared for U.S. Fish and Wildlife Service Coastal Program","publisher":"Cascadia Geosciences","publisher-place":"McKinleyville, CA","title":"Tectonic land level changes and their contributions to sea-level rise, Humboldt Bay region, northern California","author":[{"family":"Patton","given":"Jason R."},{"family":"Williams","given":"Todd B."},{"family":"Anderson","given":"Jeff K."},{"family":"Leroy","given":"Tom H."}],"issued":{"date-parts":[["2017"]]}}}],"schema":"https://github.com/citation-style-language/schema/raw/master/csl-citation.json"} </w:instrText>
      </w:r>
      <w:r w:rsidRPr="00C10708">
        <w:rPr>
          <w:rFonts w:cstheme="minorHAnsi"/>
        </w:rPr>
        <w:fldChar w:fldCharType="separate"/>
      </w:r>
      <w:r w:rsidRPr="00C10708">
        <w:rPr>
          <w:rFonts w:ascii="Calibri" w:hAnsi="Calibri" w:cs="Calibri"/>
        </w:rPr>
        <w:t>(NRC 2012; NHE 2015; Patton et al. 2017;</w:t>
      </w:r>
      <w:r w:rsidRPr="00C10708">
        <w:rPr>
          <w:rFonts w:cstheme="minorHAnsi"/>
        </w:rPr>
        <w:fldChar w:fldCharType="end"/>
      </w:r>
      <w:r w:rsidRPr="00C10708">
        <w:rPr>
          <w:rFonts w:cstheme="minorHAnsi"/>
        </w:rPr>
        <w:fldChar w:fldCharType="begin"/>
      </w:r>
      <w:r w:rsidR="002D39B8">
        <w:rPr>
          <w:rFonts w:cstheme="minorHAnsi"/>
        </w:rPr>
        <w:instrText xml:space="preserve"> ADDIN ZOTERO_ITEM CSL_CITATION {"citationID":"9gRd2ky1","properties":{"formattedCitation":"(NRC 2012; Chiniewicz 2015; NHE 2015; Patton et al. 2017; Laird 2018)","plainCitation":"(NRC 2012; Chiniewicz 2015; NHE 2015; Patton et al. 2017; Laird 2018)","dontUpdate":true,"noteIndex":0},"citationItems":[{"id":23099,"uris":["http://zotero.org/groups/749645/items/UBW7WQ39"],"uri":["http://zotero.org/groups/749645/items/UBW7WQ39"],"itemData":{"id":23099,"type":"book","abstract":"This report provides an assessment of current knowledge about changes in sea level expected in California, Oregon, and Washington for 2030, 2050, and 2100 (see Box 1.1 for the committee charge). The years for the assessment represent planning horizons: 2030 is a typical planning horizon for many local managers; 2050 is the latest date for which conventional population projections are available; and 2100 is the limit beyond which uncertainties become too high for planning.3 The report primarily focuses on how much sea level is likely to rise globally (Task 1) and along the west coast of the United States (Task 2). Processes that have only transient effects on sea level (e.g., tides, tsunamis) were considered only if the nature of the process affects trends in sea level (e.g., changes in frequency of intensity of storms [Task 2a]). Coastal impacts or measures to lessen them were considered only in the context of summarizing what is known about how coastal habitats and natural and restored environments respond to and protect against future sea-level rise and storms (Tasks 2b and 2c).","event-place":"Washington, DC","ISBN":"978-0-309-25594-3","number-of-pages":"201","publisher":"The National Academy of Sciences","publisher-place":"Washington, DC","title":"Sea-level rise for the coasts of California, Oregon and Washington: past, present and future","URL":"http://www.nap.edu/catalog/13389/sea-level-rise-for-the-coasts-of-california-oregon-and-washington","author":[{"literal":"National Research Council"}],"accessed":{"date-parts":[["2016",7,12]]},"issued":{"date-parts":[["2012"]]}}},{"id":12043,"uris":["http://zotero.org/groups/749645/items/BGWCT6W2"],"uri":["http://zotero.org/groups/749645/items/BGWCT6W2"],"itemData":{"id":12043,"type":"report","abstract":"Climate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13319,"uris":["http://zotero.org/groups/749645/items/PUD3JBBP"],"uri":["http://zotero.org/groups/749645/items/PUD3JBBP"],"itemData":{"id":13319,"type":"report","abstract":"Land subsidence in and around Humboldt Bay, California contributes to sea-level rise up to 2-3 times greater than anywhere else in California. Sea-level observations and highway level surveys confirm that land is subsiding in Humboldt Bay, in contrast to Crescent City where the land is rising. Rates of sea-level rise are 5.84 mm/yr in South Humboldt Bay\n(Hookton Slough), 3.76 mm/yr at Fields Landing, 4.61 mm/yr at the North Spit, 2.53 mm/yr at Samoa, and 3.39 mm/yr in\nArcata Bay (Mad River Slough). Rates of land subsidence are -3.56 mm/yr in South Humboldt Bay (Hookton Slough), -1.48 mm/yr at Fields Landing, -2.33 mm/yr at the North Spit, -0.25 mm/yr at Samoa, and -1.11 mm/yr in Arcata Bay (Mad River Slough).","event-place":"McKinleyville, CA","number":"Final Report. Prepared for U.S. Fish and Wildlife Service Coastal Program","publisher":"Cascadia Geosciences","publisher-place":"McKinleyville, CA","title":"Tectonic land level changes and their contributions to sea-level rise, Humboldt Bay region, northern California","author":[{"family":"Patton","given":"Jason R."},{"family":"Williams","given":"Todd B."},{"family":"Anderson","given":"Jeff K."},{"family":"Leroy","given":"Tom H."}],"issued":{"date-parts":[["2017"]]}}},{"id":13318,"uris":["http://zotero.org/groups/749645/items/55TFUAAE"],"uri":["http://zotero.org/groups/749645/items/55TFUAAE"],"itemData":{"id":13318,"type":"report","event-place":"Humboldt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C10708">
        <w:rPr>
          <w:rFonts w:cstheme="minorHAnsi"/>
        </w:rPr>
        <w:fldChar w:fldCharType="separate"/>
      </w:r>
      <w:r w:rsidRPr="00C10708">
        <w:rPr>
          <w:rFonts w:ascii="Calibri" w:hAnsi="Calibri" w:cs="Calibri"/>
        </w:rPr>
        <w:t xml:space="preserve"> Chiniewicz 2015; Laird 2018)</w:t>
      </w:r>
      <w:r w:rsidRPr="00C10708">
        <w:rPr>
          <w:rFonts w:cstheme="minorHAnsi"/>
        </w:rPr>
        <w:fldChar w:fldCharType="end"/>
      </w:r>
      <w:r w:rsidRPr="00C10708">
        <w:rPr>
          <w:rFonts w:cstheme="minorHAnsi"/>
        </w:rPr>
        <w:t xml:space="preserve">. However, the rate of vertical land movement is not uniform, and the southern end of Humboldt Bay will likely be inundated before the northern portion, although the exact timeline is unknown </w:t>
      </w:r>
      <w:r w:rsidRPr="00C10708">
        <w:rPr>
          <w:rFonts w:cstheme="minorHAnsi"/>
        </w:rPr>
        <w:fldChar w:fldCharType="begin"/>
      </w:r>
      <w:r w:rsidR="00F03DC7">
        <w:rPr>
          <w:rFonts w:cstheme="minorHAnsi"/>
        </w:rPr>
        <w:instrText xml:space="preserve"> ADDIN ZOTERO_ITEM CSL_CITATION {"citationID":"u1S1ahd8","properties":{"formattedCitation":"(NHE 2015; Patton et al. 2017)","plainCitation":"(NHE 2015; Patton et al. 2017)","noteIndex":0},"citationItems":[{"id":9639,"uris":["http://zotero.org/groups/749645/items/MBYZHYC9"],"uri":["http://zotero.org/groups/749645/items/MBYZHYC9"],"itemData":{"id":9639,"type":"report","abstract":"Purpose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13319,"uris":["http://zotero.org/groups/749645/items/PUD3JBBP"],"uri":["http://zotero.org/groups/749645/items/PUD3JBBP"],"itemData":{"id":13319,"type":"report","abstract":"Land subsidence in and around Humboldt Bay, California contributes to sea-level rise up to 2-3 times greater than anywhere else in California. Sea-level observations and highway level surveys confirm that land is subsiding in Humboldt Bay, in contrast to Crescent City where the land is rising. Rates of sea-level rise are 5.84 mm/yr in South Humboldt Bay\n(Hookton Slough), 3.76 mm/yr at Fields Landing, 4.61 mm/yr at the North Spit, 2.53 mm/yr at Samoa, and 3.39 mm/yr in\nArcata Bay (Mad River Slough). Rates of land subsidence are -3.56 mm/yr in South Humboldt Bay (Hookton Slough), -1.48 mm/yr at Fields Landing, -2.33 mm/yr at the North Spit, -0.25 mm/yr at Samoa, and -1.11 mm/yr in Arcata Bay (Mad River Slough).","event-place":"McKinleyville, CA","number":"Final Report. Prepared for U.S. Fish and Wildlife Service Coastal Program","publisher":"Cascadia Geosciences","publisher-place":"McKinleyville, CA","title":"Tectonic land level changes and their contributions to sea-level rise, Humboldt Bay region, northern California","author":[{"family":"Patton","given":"Jason R."},{"family":"Williams","given":"Todd B."},{"family":"Anderson","given":"Jeff K."},{"family":"Leroy","given":"Tom H."}],"issued":{"date-parts":[["2017"]]}}}],"schema":"https://github.com/citation-style-language/schema/raw/master/csl-citation.json"} </w:instrText>
      </w:r>
      <w:r w:rsidRPr="00C10708">
        <w:rPr>
          <w:rFonts w:cstheme="minorHAnsi"/>
        </w:rPr>
        <w:fldChar w:fldCharType="separate"/>
      </w:r>
      <w:r w:rsidR="00DC6BC2">
        <w:rPr>
          <w:rFonts w:ascii="Calibri" w:hAnsi="Calibri" w:cs="Calibri"/>
        </w:rPr>
        <w:t>(NHE 2015; Patton et al. 2017)</w:t>
      </w:r>
      <w:r w:rsidRPr="00C10708">
        <w:rPr>
          <w:rFonts w:cstheme="minorHAnsi"/>
        </w:rPr>
        <w:fldChar w:fldCharType="end"/>
      </w:r>
      <w:r w:rsidRPr="00C10708">
        <w:rPr>
          <w:rFonts w:cstheme="minorHAnsi"/>
        </w:rPr>
        <w:t xml:space="preserve">. </w:t>
      </w:r>
      <w:r w:rsidR="00847FAE">
        <w:rPr>
          <w:rFonts w:eastAsiaTheme="minorHAnsi" w:cstheme="minorHAnsi"/>
          <w:color w:val="000000"/>
        </w:rPr>
        <w:t>M</w:t>
      </w:r>
      <w:r w:rsidRPr="00C10708">
        <w:rPr>
          <w:rFonts w:eastAsiaTheme="minorHAnsi" w:cstheme="minorHAnsi"/>
          <w:color w:val="000000"/>
        </w:rPr>
        <w:t xml:space="preserve">any of the </w:t>
      </w:r>
      <w:r w:rsidR="00370794">
        <w:rPr>
          <w:rFonts w:eastAsiaTheme="minorHAnsi" w:cstheme="minorHAnsi"/>
          <w:color w:val="000000"/>
        </w:rPr>
        <w:t xml:space="preserve">Bay’s </w:t>
      </w:r>
      <w:r w:rsidRPr="00C10708">
        <w:rPr>
          <w:rFonts w:eastAsiaTheme="minorHAnsi" w:cstheme="minorHAnsi"/>
          <w:color w:val="000000"/>
        </w:rPr>
        <w:t>low-lying areas, which include coastal dune systems, would flood during high tides</w:t>
      </w:r>
      <w:r w:rsidR="00874382">
        <w:rPr>
          <w:rFonts w:eastAsiaTheme="minorHAnsi" w:cstheme="minorHAnsi"/>
          <w:color w:val="000000"/>
        </w:rPr>
        <w:t xml:space="preserve"> if the levees or road grades were to fail or breach</w:t>
      </w:r>
      <w:r w:rsidRPr="00C10708">
        <w:rPr>
          <w:rFonts w:eastAsiaTheme="minorHAnsi" w:cstheme="minorHAnsi"/>
          <w:color w:val="000000"/>
        </w:rPr>
        <w:t xml:space="preserve"> </w:t>
      </w:r>
      <w:r w:rsidRPr="00C10708">
        <w:rPr>
          <w:rFonts w:eastAsiaTheme="minorHAnsi" w:cstheme="minorHAnsi"/>
          <w:color w:val="000000"/>
        </w:rPr>
        <w:fldChar w:fldCharType="begin"/>
      </w:r>
      <w:r w:rsidR="00F03DC7">
        <w:rPr>
          <w:rFonts w:eastAsiaTheme="minorHAnsi" w:cstheme="minorHAnsi"/>
          <w:color w:val="000000"/>
        </w:rPr>
        <w:instrText xml:space="preserve"> ADDIN ZOTERO_ITEM CSL_CITATION {"citationID":"aGqFHeML","properties":{"formattedCitation":"(Laird 2013, 2018; NHE 2015)","plainCitation":"(Laird 2013, 2018; NHE 2015)","noteIndex":0},"citationItems":[{"id":9813,"uris":["http://zotero.org/groups/749645/items/YZR4ILEC"],"uri":["http://zotero.org/groups/749645/items/YZR4ILEC"],"itemData":{"id":9813,"type":"report","event-place":"Arcata, CA","publisher":"Trinity Associates","publisher-place":"Arcata, CA","title":"Humboldt Bay shoreline inventory, mapping, and sea level rise vulnerability assessment","URL":"http://scc.ca.gov/webmaster/ftp/pdf/humboldt-bay-shoreline.pdf","author":[{"family":"Laird","given":"Aldaraon"}],"accessed":{"date-parts":[["2017",12,5]]},"issued":{"date-parts":[["2013"]]}}},{"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schema":"https://github.com/citation-style-language/schema/raw/master/csl-citation.json"} </w:instrText>
      </w:r>
      <w:r w:rsidRPr="00C10708">
        <w:rPr>
          <w:rFonts w:eastAsiaTheme="minorHAnsi" w:cstheme="minorHAnsi"/>
          <w:color w:val="000000"/>
        </w:rPr>
        <w:fldChar w:fldCharType="separate"/>
      </w:r>
      <w:r w:rsidR="00DC6BC2">
        <w:rPr>
          <w:rFonts w:ascii="Calibri" w:hAnsi="Calibri" w:cs="Calibri"/>
        </w:rPr>
        <w:t>(Laird 2013, 2018; NHE 2015)</w:t>
      </w:r>
      <w:r w:rsidRPr="00C10708">
        <w:rPr>
          <w:rFonts w:eastAsiaTheme="minorHAnsi" w:cstheme="minorHAnsi"/>
          <w:color w:val="000000"/>
        </w:rPr>
        <w:fldChar w:fldCharType="end"/>
      </w:r>
      <w:r w:rsidRPr="00C10708">
        <w:rPr>
          <w:rFonts w:eastAsiaTheme="minorHAnsi" w:cstheme="minorHAnsi"/>
          <w:color w:val="000000"/>
        </w:rPr>
        <w:t>.</w:t>
      </w:r>
    </w:p>
    <w:p w14:paraId="03D9301C" w14:textId="77777777" w:rsidR="00C10708" w:rsidRPr="00C10708" w:rsidRDefault="00C10708" w:rsidP="00C10708">
      <w:pPr>
        <w:rPr>
          <w:rFonts w:eastAsiaTheme="minorHAnsi" w:cstheme="minorHAnsi"/>
          <w:color w:val="000000"/>
        </w:rPr>
      </w:pPr>
    </w:p>
    <w:p w14:paraId="3E1766E2" w14:textId="1D2FB112" w:rsidR="00C10708" w:rsidRPr="00C10708" w:rsidRDefault="00C10708" w:rsidP="00C10708">
      <w:r w:rsidRPr="00C10708">
        <w:rPr>
          <w:rFonts w:ascii="Calibri" w:eastAsiaTheme="minorHAnsi" w:hAnsi="Calibri" w:cs="Calibri"/>
          <w:color w:val="000000"/>
        </w:rPr>
        <w:t xml:space="preserve">Over the next century, sea level rise is likely to </w:t>
      </w:r>
      <w:r w:rsidRPr="00C10708">
        <w:rPr>
          <w:rFonts w:eastAsiaTheme="minorHAnsi" w:cstheme="minorHAnsi"/>
          <w:color w:val="000000"/>
        </w:rPr>
        <w:t xml:space="preserve">alter </w:t>
      </w:r>
      <w:r w:rsidR="006660E2">
        <w:rPr>
          <w:rFonts w:eastAsiaTheme="minorHAnsi" w:cstheme="minorHAnsi"/>
          <w:color w:val="000000"/>
        </w:rPr>
        <w:t xml:space="preserve">sediment </w:t>
      </w:r>
      <w:r w:rsidRPr="00C10708">
        <w:rPr>
          <w:rFonts w:eastAsiaTheme="minorHAnsi" w:cstheme="minorHAnsi"/>
          <w:color w:val="000000"/>
        </w:rPr>
        <w:t>supply, deposit</w:t>
      </w:r>
      <w:r w:rsidR="006660E2">
        <w:rPr>
          <w:rFonts w:eastAsiaTheme="minorHAnsi" w:cstheme="minorHAnsi"/>
          <w:color w:val="000000"/>
        </w:rPr>
        <w:t>ion</w:t>
      </w:r>
      <w:r w:rsidRPr="00C10708">
        <w:rPr>
          <w:rFonts w:eastAsiaTheme="minorHAnsi" w:cstheme="minorHAnsi"/>
          <w:color w:val="000000"/>
        </w:rPr>
        <w:t>, and ero</w:t>
      </w:r>
      <w:r w:rsidR="006660E2">
        <w:rPr>
          <w:rFonts w:eastAsiaTheme="minorHAnsi" w:cstheme="minorHAnsi"/>
          <w:color w:val="000000"/>
        </w:rPr>
        <w:t>sion</w:t>
      </w:r>
      <w:r w:rsidRPr="00C10708">
        <w:rPr>
          <w:rFonts w:eastAsiaTheme="minorHAnsi" w:cstheme="minorHAnsi"/>
          <w:color w:val="000000"/>
        </w:rPr>
        <w:t xml:space="preserve"> on beaches and dunes</w:t>
      </w:r>
      <w:r w:rsidR="00121B9B">
        <w:rPr>
          <w:rFonts w:eastAsiaTheme="minorHAnsi" w:cstheme="minorHAnsi"/>
          <w:color w:val="000000"/>
        </w:rPr>
        <w:t xml:space="preserve">, shaping </w:t>
      </w:r>
      <w:r w:rsidRPr="00C10708">
        <w:t xml:space="preserve">future coastal dune systems and the ability of dune systems to move in response </w:t>
      </w:r>
      <w:r w:rsidR="006660E2">
        <w:t xml:space="preserve">to </w:t>
      </w:r>
      <w:r w:rsidRPr="00C10708">
        <w:rPr>
          <w:rFonts w:cstheme="minorHAnsi"/>
        </w:rPr>
        <w:t xml:space="preserve">changing ocean processes </w:t>
      </w:r>
      <w:r w:rsidRPr="00C10708">
        <w:rPr>
          <w:rFonts w:cstheme="minorHAnsi"/>
        </w:rPr>
        <w:fldChar w:fldCharType="begin"/>
      </w:r>
      <w:r w:rsidR="00F03DC7">
        <w:rPr>
          <w:rFonts w:cstheme="minorHAnsi"/>
        </w:rPr>
        <w:instrText xml:space="preserve"> ADDIN ZOTERO_ITEM CSL_CITATION {"citationID":"JEcQ0mMH","properties":{"formattedCitation":"(Vitousek et al. 2017a; Heady et al. 2018)","plainCitation":"(Vitousek et al. 2017a; Heady et al. 2018)","noteIndex":0},"citationItems":[{"id":13742,"uris":["http://zotero.org/groups/749645/items/YF9XHQ6A"],"uri":["http://zotero.org/groups/749645/items/YF9XHQ6A"],"itemData":{"id":13742,"type":"article-journal","container-title":"Journal of Geophysical Research: Earth Surface","issue":"4","page":"1060–1067","source":"Google Scholar","title":"Can beaches survive climate change?","volume":"122","author":[{"family":"Vitousek","given":"Sean"},{"family":"Barnard","given":"Patrick L."},{"family":"Limber","given":"Patrick"}],"issued":{"date-parts":[["2017"]]}}},{"id":13575,"uris":["http://zotero.org/groups/749645/items/AKI6ITLW"],"uri":["http://zotero.org/groups/749645/items/AKI6ITLW"],"itemData":{"id":13575,"type":"report","abstract":"The California coast that we know today will not be the coast of the future. Sea level rise and other climate change impacts will have profound effects on our coastline and its natural resources. California harbors high numbers of native, rare, and imperiled species in an array of unique coastal habitats. A majority of California’s coastline exists as natural habitat, over one-third of which has been preserved by a legacy of conservation efforts. Yet, this conservation legacy is at risk and we must act now to conserve the unique values of California’s coast—for both people and nature—into the future.\n\nTo inform current and future adaptation decisions and conservation actions we conducted the first statewide, comprehensive assessment of the vulnerability of California’s coastal habitats, imperiled species, and conservation lands to sea level rise. Coastal habitats exist in narrow bands at the land-sea interface and are therefore extremely susceptible to inundation by sea level rise. However, some habitats may be able to adapt vertically and possibly move inland, assuming local topography and the built environment do not constrain this movement. We assessed the vulnerability of 40 habitats to sea level rise by quantifying the sensitivity and spatial extent of projected exposure of each habitat patch to intertidal and subtidal waters, relative to its ability to move inland in response to rising sea levels.\n\nResults of this spatially explicit assessment show that five feet of sea level rise will have dramatic impacts on coastal habitats, biodiversity, and protected lands along California’s coast. The study found that as much as 25% of the existing public conservation lands within the analytic zone will be lost to subtidal waters. Eight imperiled species—including coastal dunes milk-vetch, California seablite, and California Ridgway’s rail—only occur in areas that are projected to be inundated with a projected five feet of sea level rise. At least half of the documented haul-outs for Pacific harbor seals and Northern elephant seals, and nesting habitats for focal shorebirds like black oystercatchers, are also highly vulnerable.\nA majority of the area for several key coastal habitats are highly vulnerable, including:\n• 58% of rocky intertidal habitats, most of which is located in the North Coast and Central Coast ecoregions,\n• 60% of upper beaches statewide,\n• 58% of regularly-flooded estuarine marshes, and\n• 59% of irregularly-flooded estuarine marshes in the South Coast ecoregion, and 30% in the San Francisco Bay Delta.\n\nThe future of coastal habitats is dependent on the decisions we make today about how we will adapt to rising sea levels and manage coastal resources.","event-place":"Oakland, CA","publisher":"The Nature Conservancy, San Francisco, CA, and California Coastal Conservancy","publisher-place":"Oakland, CA","title":"Conserving California's coastal habitats: a legacy and a future with sea level rise","author":[{"family":"Heady","given":"WN"},{"family":"Cohen","given":"BS"},{"family":"Gleason","given":"MG"},{"family":"Morris","given":"JN"},{"family":"Newkirk","given":"SG"},{"family":"Klausmeyer","given":"KR"},{"family":"Walecka","given":"H"},{"family":"Gagneron","given":"E"},{"family":"Small","given":"M"}],"issued":{"date-parts":[["2018"]]}}}],"schema":"https://github.com/citation-style-language/schema/raw/master/csl-citation.json"} </w:instrText>
      </w:r>
      <w:r w:rsidRPr="00C10708">
        <w:rPr>
          <w:rFonts w:cstheme="minorHAnsi"/>
        </w:rPr>
        <w:fldChar w:fldCharType="separate"/>
      </w:r>
      <w:r w:rsidR="00A31298">
        <w:rPr>
          <w:rFonts w:ascii="Calibri" w:hAnsi="Calibri" w:cs="Calibri"/>
        </w:rPr>
        <w:t>(Vitousek et al. 2017a; Heady et al. 2018)</w:t>
      </w:r>
      <w:r w:rsidRPr="00C10708">
        <w:rPr>
          <w:rFonts w:cstheme="minorHAnsi"/>
        </w:rPr>
        <w:fldChar w:fldCharType="end"/>
      </w:r>
      <w:r w:rsidRPr="00C10708">
        <w:rPr>
          <w:rFonts w:cstheme="minorHAnsi"/>
        </w:rPr>
        <w:t xml:space="preserve">. </w:t>
      </w:r>
      <w:r w:rsidR="006660E2">
        <w:rPr>
          <w:rFonts w:cstheme="minorHAnsi"/>
        </w:rPr>
        <w:t>As sea levels continue to rise, c</w:t>
      </w:r>
      <w:r w:rsidRPr="00C10708">
        <w:rPr>
          <w:rFonts w:cstheme="minorHAnsi"/>
        </w:rPr>
        <w:t xml:space="preserve">oastal habitats must have periodic sediment replenishment to remain above sea level or have the space available to move landward </w:t>
      </w:r>
      <w:r w:rsidRPr="00C10708">
        <w:rPr>
          <w:rFonts w:cstheme="minorHAnsi"/>
        </w:rPr>
        <w:fldChar w:fldCharType="begin"/>
      </w:r>
      <w:r w:rsidR="00F03DC7">
        <w:rPr>
          <w:rFonts w:cstheme="minorHAnsi"/>
        </w:rPr>
        <w:instrText xml:space="preserve"> ADDIN ZOTERO_ITEM CSL_CITATION {"citationID":"MJ2ZvQeT","properties":{"formattedCitation":"(Vitousek et al. 2017a; Heady et al. 2018)","plainCitation":"(Vitousek et al. 2017a; Heady et al. 2018)","noteIndex":0},"citationItems":[{"id":13742,"uris":["http://zotero.org/groups/749645/items/YF9XHQ6A"],"uri":["http://zotero.org/groups/749645/items/YF9XHQ6A"],"itemData":{"id":13742,"type":"article-journal","container-title":"Journal of Geophysical Research: Earth Surface","issue":"4","page":"1060–1067","source":"Google Scholar","title":"Can beaches survive climate change?","volume":"122","author":[{"family":"Vitousek","given":"Sean"},{"family":"Barnard","given":"Patrick L."},{"family":"Limber","given":"Patrick"}],"issued":{"date-parts":[["2017"]]}}},{"id":13575,"uris":["http://zotero.org/groups/749645/items/AKI6ITLW"],"uri":["http://zotero.org/groups/749645/items/AKI6ITLW"],"itemData":{"id":13575,"type":"report","abstract":"The California coast that we know today will not be the coast of the future. Sea level rise and other climate change impacts will have profound effects on our coastline and its natural resources. California harbors high numbers of native, rare, and imperiled species in an array of unique coastal habitats. A majority of California’s coastline exists as natural habitat, over one-third of which has been preserved by a legacy of conservation efforts. Yet, this conservation legacy is at risk and we must act now to conserve the unique values of California’s coast—for both people and nature—into the future.\n\nTo inform current and future adaptation decisions and conservation actions we conducted the first statewide, comprehensive assessment of the vulnerability of California’s coastal habitats, imperiled species, and conservation lands to sea level rise. Coastal habitats exist in narrow bands at the land-sea interface and are therefore extremely susceptible to inundation by sea level rise. However, some habitats may be able to adapt vertically and possibly move inland, assuming local topography and the built environment do not constrain this movement. We assessed the vulnerability of 40 habitats to sea level rise by quantifying the sensitivity and spatial extent of projected exposure of each habitat patch to intertidal and subtidal waters, relative to its ability to move inland in response to rising sea levels.\n\nResults of this spatially explicit assessment show that five feet of sea level rise will have dramatic impacts on coastal habitats, biodiversity, and protected lands along California’s coast. The study found that as much as 25% of the existing public conservation lands within the analytic zone will be lost to subtidal waters. Eight imperiled species—including coastal dunes milk-vetch, California seablite, and California Ridgway’s rail—only occur in areas that are projected to be inundated with a projected five feet of sea level rise. At least half of the documented haul-outs for Pacific harbor seals and Northern elephant seals, and nesting habitats for focal shorebirds like black oystercatchers, are also highly vulnerable.\nA majority of the area for several key coastal habitats are highly vulnerable, including:\n• 58% of rocky intertidal habitats, most of which is located in the North Coast and Central Coast ecoregions,\n• 60% of upper beaches statewide,\n• 58% of regularly-flooded estuarine marshes, and\n• 59% of irregularly-flooded estuarine marshes in the South Coast ecoregion, and 30% in the San Francisco Bay Delta.\n\nThe future of coastal habitats is dependent on the decisions we make today about how we will adapt to rising sea levels and manage coastal resources.","event-place":"Oakland, CA","publisher":"The Nature Conservancy, San Francisco, CA, and California Coastal Conservancy","publisher-place":"Oakland, CA","title":"Conserving California's coastal habitats: a legacy and a future with sea level rise","author":[{"family":"Heady","given":"WN"},{"family":"Cohen","given":"BS"},{"family":"Gleason","given":"MG"},{"family":"Morris","given":"JN"},{"family":"Newkirk","given":"SG"},{"family":"Klausmeyer","given":"KR"},{"family":"Walecka","given":"H"},{"family":"Gagneron","given":"E"},{"family":"Small","given":"M"}],"issued":{"date-parts":[["2018"]]}}}],"schema":"https://github.com/citation-style-language/schema/raw/master/csl-citation.json"} </w:instrText>
      </w:r>
      <w:r w:rsidRPr="00C10708">
        <w:rPr>
          <w:rFonts w:cstheme="minorHAnsi"/>
        </w:rPr>
        <w:fldChar w:fldCharType="separate"/>
      </w:r>
      <w:r w:rsidR="00A31298">
        <w:rPr>
          <w:rFonts w:ascii="Calibri" w:hAnsi="Calibri" w:cs="Calibri"/>
        </w:rPr>
        <w:t>(Vitousek et al. 2017a; Heady et al. 2018)</w:t>
      </w:r>
      <w:r w:rsidRPr="00C10708">
        <w:rPr>
          <w:rFonts w:cstheme="minorHAnsi"/>
        </w:rPr>
        <w:fldChar w:fldCharType="end"/>
      </w:r>
      <w:r w:rsidRPr="00C10708">
        <w:rPr>
          <w:rFonts w:cstheme="minorHAnsi"/>
        </w:rPr>
        <w:t xml:space="preserve">. </w:t>
      </w:r>
      <w:r w:rsidRPr="00C10708">
        <w:t>Dune systems naturally experience seasonal fluctuations in sediment deposition, with accreti</w:t>
      </w:r>
      <w:r w:rsidR="00E62A57">
        <w:t>on occurring</w:t>
      </w:r>
      <w:r w:rsidRPr="00C10708">
        <w:t xml:space="preserve"> during the summer and </w:t>
      </w:r>
      <w:r w:rsidR="00E62A57">
        <w:t>erosion</w:t>
      </w:r>
      <w:r w:rsidR="003A4C16">
        <w:t xml:space="preserve"> occurring</w:t>
      </w:r>
      <w:r w:rsidR="00E62A57" w:rsidRPr="00C10708">
        <w:t xml:space="preserve"> </w:t>
      </w:r>
      <w:r w:rsidRPr="00C10708">
        <w:t xml:space="preserve">during winter storms </w:t>
      </w:r>
      <w:r w:rsidRPr="00C10708">
        <w:fldChar w:fldCharType="begin"/>
      </w:r>
      <w:r w:rsidR="00F03DC7">
        <w:instrText xml:space="preserve"> ADDIN ZOTERO_ITEM CSL_CITATION {"citationID":"6O5Fsi7k","properties":{"formattedCitation":"(Hutto et al. 2015; Alpert 2016; Rader et al. 2018)","plainCitation":"(Hutto et al. 2015; Alpert 2016; Rader et al. 2018)","noteIndex":0},"citationItems":[{"id":9797,"uris":["http://zotero.org/groups/749645/items/KVFCU8LF"],"uri":["http://zotero.org/groups/749645/items/KVFCU8LF"],"itemData":{"id":9797,"type":"chapter","container-title":"Ecosystems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14681,"uris":["http://zotero.org/groups/749645/items/U7URA759"],"uri":["http://zotero.org/groups/749645/items/U7URA759"],"itemData":{"id":14681,"type":"article-journal","abstract":"Coastal foredunes are shore-parallel ridges that form in the backshore and their morphodynamics are controlled partly by seasonal and spatial variations in the coastal (onshore) sediment budget that, in turn, are driven by oceanic and atmospheric processes and interactions, including regional wave and wind regimes, climatic variability events (e.g., ENSO), sediment availability, beach characteristics (e.g., width, slope), and vegetation type and cover in the backshore. Previous studies on shoreline change in Northern California report only broad rates of erosion and accretion related to regional meteorological regimes. This study presents a more detailed, multi-decadal to seasonal account of shoreline response and foredune morphodynamics along a 2.5 km stretch of coast in the Humboldt Bay National Wildlife Refuge (HBNWR). Analysis of historical aerial photography (1939–2014) reveals trends in shoreline position that are coupled with more detailed assessments of foredune morphodynamics and seasonal scale volumetric changes from cross-shore topographic profiles``. These findings set the historical context of foredune morphodynamics and allow exploration of the implications of seasonal meteorological variation on long-term (75-year) foredune evolution and development at the HBNWR.","container-title":"Geomorphology","page":"69-87","source":"Google Scholar","title":"Foredune morphodynamics and sediment budgets at seasonal to decadal scales: Humboldt Bay National Wildlife Refuge, California, USA","title-short":"Foredune morphodynamics and sediment budgets at seasonal to decadal scales","volume":"318","author":[{"family":"Rader","given":"Alana M."},{"family":"Pickart","given":"Andrea J."},{"family":"Walker","given":"Ian J."},{"family":"Hesp","given":"Patrick A."},{"family":"Bauer","given":"Bernard O."}],"issued":{"date-parts":[["2018"]]}}},{"id":9796,"uris":["http://zotero.org/groups/749645/items/XWWWGU6X"],"uri":["http://zotero.org/groups/749645/items/XWWWGU6X"],"itemData":{"id":9796,"type":"report","event-place":"Silver Spring, MD","genre":"Marine Sanctuaries Conservation Series","number":"ONMS-15-02","publisher":"U.S. Department of Commerce, National Oceanic and Atmospheric Administration, Office of National Marine Sanctuaries","publisher-place":"Silver Spring, MD","title":"Climate change vulnerability assessment for the north-central California coast and ocean","author":[{"family":"Hutto","given":"Sara V."},{"family":"Higgason","given":"Kelley D."},{"family":"Kershner","given":"Jessi M."},{"family":"Reynier","given":"Whitney A."},{"family":"Gregg","given":"D. S."}],"issued":{"date-parts":[["2015"]]}}}],"schema":"https://github.com/citation-style-language/schema/raw/master/csl-citation.json"} </w:instrText>
      </w:r>
      <w:r w:rsidRPr="00C10708">
        <w:fldChar w:fldCharType="separate"/>
      </w:r>
      <w:r w:rsidR="00EC1259">
        <w:rPr>
          <w:rFonts w:ascii="Calibri" w:hAnsi="Calibri" w:cs="Calibri"/>
        </w:rPr>
        <w:t>(Hutto et al. 2015; Alpert 2016; Rader et al. 2018)</w:t>
      </w:r>
      <w:r w:rsidRPr="00C10708">
        <w:fldChar w:fldCharType="end"/>
      </w:r>
      <w:r w:rsidRPr="00C10708">
        <w:t xml:space="preserve">. However, </w:t>
      </w:r>
      <w:r w:rsidR="00C7677B">
        <w:t>gradual inundation due to s</w:t>
      </w:r>
      <w:r w:rsidR="00C7677B" w:rsidRPr="00C10708">
        <w:t xml:space="preserve">ea level rise </w:t>
      </w:r>
      <w:r w:rsidR="00C7677B">
        <w:t xml:space="preserve">in combination with </w:t>
      </w:r>
      <w:r w:rsidRPr="00C10708">
        <w:t>changes in storm frequency and intensity</w:t>
      </w:r>
      <w:r w:rsidR="00C7677B">
        <w:t xml:space="preserve"> </w:t>
      </w:r>
      <w:r w:rsidR="00CC2D4E">
        <w:t>will</w:t>
      </w:r>
      <w:r w:rsidRPr="00C10708">
        <w:t xml:space="preserve"> increase </w:t>
      </w:r>
      <w:r w:rsidR="00C5127A">
        <w:t xml:space="preserve">future </w:t>
      </w:r>
      <w:r w:rsidRPr="00C10708">
        <w:t xml:space="preserve">erosion over deposition in some areas </w:t>
      </w:r>
      <w:r w:rsidRPr="00C10708">
        <w:fldChar w:fldCharType="begin"/>
      </w:r>
      <w:r w:rsidR="00F03DC7">
        <w:instrText xml:space="preserve"> ADDIN ZOTERO_ITEM CSL_CITATION {"citationID":"S0eE92yE","properties":{"formattedCitation":"(Yoshiyama &amp; Moyle 2010)","plainCitation":"(Yoshiyama &amp; Moyle 2010)","noteIndex":0},"citationItems":[{"id":9901,"uris":["http://zotero.org/groups/749645/items/UPB9E4PE"],"uri":["http://zotero.org/groups/749645/items/UPB9E4PE"],"itemData":{"id":9901,"type":"report","event-place":"Davis, CA","publisher":"Center for Watershed Sciences, University of California","publisher-place":"Davis, CA","title":"Eel River Final Report 2010","author":[{"family":"Yoshiyama","given":"Ronald M."},{"family":"Moyle","given":"Peter B."}],"accessed":{"date-parts":[["2017",10,4]]},"issued":{"date-parts":[["2010"]]}}}],"schema":"https://github.com/citation-style-language/schema/raw/master/csl-citation.json"} </w:instrText>
      </w:r>
      <w:r w:rsidRPr="00C10708">
        <w:fldChar w:fldCharType="separate"/>
      </w:r>
      <w:r w:rsidR="00A31298">
        <w:rPr>
          <w:rFonts w:ascii="Calibri" w:hAnsi="Calibri" w:cs="Calibri"/>
        </w:rPr>
        <w:t>(Yoshiyama &amp; Moyle 2010)</w:t>
      </w:r>
      <w:r w:rsidRPr="00C10708">
        <w:fldChar w:fldCharType="end"/>
      </w:r>
      <w:r w:rsidRPr="00C10708">
        <w:t xml:space="preserve">. </w:t>
      </w:r>
    </w:p>
    <w:p w14:paraId="22D2B53C" w14:textId="77777777" w:rsidR="00C10708" w:rsidRPr="00C10708" w:rsidRDefault="00C10708" w:rsidP="00C10708"/>
    <w:p w14:paraId="087F7D11" w14:textId="67CACE87" w:rsidR="00C10708" w:rsidRPr="00C10708" w:rsidRDefault="0034176C" w:rsidP="00C10708">
      <w:r>
        <w:t>P</w:t>
      </w:r>
      <w:r w:rsidR="00C10708" w:rsidRPr="00C10708">
        <w:t xml:space="preserve">lant communities within higher areas of the dunes that have not historically experienced frequent inundation will likely be </w:t>
      </w:r>
      <w:r w:rsidR="000A47CD">
        <w:t>affect</w:t>
      </w:r>
      <w:r w:rsidR="000A47CD" w:rsidRPr="00C10708">
        <w:t xml:space="preserve">ed </w:t>
      </w:r>
      <w:r w:rsidR="00C10708" w:rsidRPr="00C10708">
        <w:t xml:space="preserve">by increasing </w:t>
      </w:r>
      <w:r w:rsidR="00C10708" w:rsidRPr="00C10708">
        <w:rPr>
          <w:rFonts w:cstheme="minorHAnsi"/>
        </w:rPr>
        <w:t xml:space="preserve">saltwater inundation and salt spray impacts as sea levels rise </w:t>
      </w:r>
      <w:r w:rsidR="00C10708" w:rsidRPr="00C10708">
        <w:rPr>
          <w:rFonts w:cstheme="minorHAnsi"/>
          <w:color w:val="000000"/>
        </w:rPr>
        <w:fldChar w:fldCharType="begin"/>
      </w:r>
      <w:r w:rsidR="00F03DC7">
        <w:rPr>
          <w:rFonts w:cstheme="minorHAnsi"/>
          <w:color w:val="000000"/>
        </w:rPr>
        <w:instrText xml:space="preserve"> ADDIN ZOTERO_ITEM CSL_CITATION {"citationID":"4urGBMYl","properties":{"formattedCitation":"(Russell &amp; Griggs 2012; NHE 2015; Alpert 2016; Laird 2018)","plainCitation":"(Russell &amp; Griggs 2012; NHE 2015; Alpert 2016; Laird 2018)","noteIndex":0},"citationItems":[{"id":12081,"uris":["http://zotero.org/groups/749645/items/KZP4GELC"],"uri":["http://zotero.org/groups/749645/items/KZP4GELC"],"itemData":{"id":12081,"type":"report","abstract":"This guidebook is intended to assist managers and planners in California’s coastal cities and counties in developing sea level rise adaptation plans for their communities. State agency staff who work with these issues may also find it useful. It begins with an introduction that provides background information about climate change and sea level rise and an explanation of why planners in coastal communities should begin to plan for sea level rise and the associated coastal hazards.\n\nThe remaining sections walk users through the processes of performing sea level rise vulnerability assessments and risk analyses for the development of adaptation plans that can be tailored specifically to their individual communities. Readers will also notice examples from or references to two specific case studies in the Guide that we hope will provide some useful perspective. Santa Cruz has completed a Climate Change Vulnerability Assessment that includes sea level rise and related coastal hazards and has now completed a Climate Change Adaptation Plan. We have also worked with the City of Santa Barbara to prepare a Sea Level Rise and Coastal Hazards Vulnerability Assessment to complement their newly revised General Plan and Environmental Impact Report, which have climate change elements.\n\nAlthough this Guide is focused on sea level rise and related hazards, it has been informed by several existing but broader climate change adaptation guides and strategies, which are listed in the References at the end of the Guide.","event-place":"Sacramento, CA","language":"en","number":"Prepared for the Public Interest Environmental Research Program","publisher":"California Energy Commission","publisher-place":"Sacramento, CA","source":"Zotero","title":"Adapting to sea level rise: a guide for California’s coastal communities","URL":"http://www.opc.ca.gov/2012/06/new-sea-level-rise-adaptation-guide-available","author":[{"family":"Russell","given":"Nicole"},{"family":"Griggs","given":"Gary"}],"accessed":{"date-parts":[["2018",5,4]]},"issued":{"date-parts":[["2012"]]}}},{"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00C10708" w:rsidRPr="00C10708">
        <w:rPr>
          <w:rFonts w:cstheme="minorHAnsi"/>
          <w:color w:val="000000"/>
        </w:rPr>
        <w:fldChar w:fldCharType="separate"/>
      </w:r>
      <w:r w:rsidR="00DC6BC2">
        <w:rPr>
          <w:rFonts w:ascii="Calibri" w:hAnsi="Calibri" w:cs="Calibri"/>
        </w:rPr>
        <w:t>(Russell &amp; Griggs 2012; NHE 2015; Alpert 2016; Laird 2018)</w:t>
      </w:r>
      <w:r w:rsidR="00C10708" w:rsidRPr="00C10708">
        <w:rPr>
          <w:rFonts w:cstheme="minorHAnsi"/>
          <w:color w:val="000000"/>
        </w:rPr>
        <w:fldChar w:fldCharType="end"/>
      </w:r>
      <w:r w:rsidR="00FB502F">
        <w:rPr>
          <w:rFonts w:cstheme="minorHAnsi"/>
          <w:color w:val="000000"/>
        </w:rPr>
        <w:t>.</w:t>
      </w:r>
      <w:r w:rsidR="00BD28E3">
        <w:rPr>
          <w:rFonts w:cstheme="minorHAnsi"/>
          <w:color w:val="000000"/>
        </w:rPr>
        <w:t xml:space="preserve"> </w:t>
      </w:r>
      <w:r w:rsidR="00FB502F" w:rsidRPr="00C10708">
        <w:t xml:space="preserve">In addition, sediment carried during storm-related flooding events may result in sand inundation events that smother dune vegetation </w:t>
      </w:r>
      <w:r w:rsidR="00FB502F" w:rsidRPr="00C10708">
        <w:fldChar w:fldCharType="begin"/>
      </w:r>
      <w:r w:rsidR="00F03DC7">
        <w:instrText xml:space="preserve"> ADDIN ZOTERO_ITEM CSL_CITATION {"citationID":"vuscVKTZ","properties":{"formattedCitation":"(Hesp &amp; Mart\\uc0\\u237{}nez 2007)","plainCitation":"(Hesp &amp; Martínez 2007)","noteIndex":0},"citationItems":[{"id":12443,"uris":["http://zotero.org/groups/749645/items/2DLESZU6"],"uri":["http://zotero.org/groups/749645/items/2DLESZU6"],"itemData":{"id":12443,"type":"chapter","container-title":"Plant disturbance ecology: the process and the response","event-place":"San Diego, CA","page":"215–247","publisher":"Academic Press","publisher-place":"San Diego, CA","source":"Google Scholar","title":"Disturbance processes and dynamics in coastal dunes","author":[{"family":"Hesp","given":"Patrick A."},{"family":"Martínez","given":"M. Luisa"}],"editor":[{"family":"Johnson","given":"EA"},{"family":"Miyanishi","given":"K"}],"issued":{"date-parts":[["2007"]]}}}],"schema":"https://github.com/citation-style-language/schema/raw/master/csl-citation.json"} </w:instrText>
      </w:r>
      <w:r w:rsidR="00FB502F" w:rsidRPr="00C10708">
        <w:fldChar w:fldCharType="separate"/>
      </w:r>
      <w:r w:rsidR="00FB502F" w:rsidRPr="00A31298">
        <w:rPr>
          <w:rFonts w:ascii="Calibri" w:hAnsi="Calibri" w:cs="Calibri"/>
        </w:rPr>
        <w:t>(Hesp &amp; Martínez 2007)</w:t>
      </w:r>
      <w:r w:rsidR="00FB502F" w:rsidRPr="00C10708">
        <w:fldChar w:fldCharType="end"/>
      </w:r>
      <w:r w:rsidR="00DC187B">
        <w:t xml:space="preserve">. </w:t>
      </w:r>
      <w:r w:rsidR="00C10708" w:rsidRPr="00C10708">
        <w:rPr>
          <w:rFonts w:cstheme="minorHAnsi"/>
          <w:color w:val="000000"/>
        </w:rPr>
        <w:t>The most severe of these impacts are likely to occur during</w:t>
      </w:r>
      <w:r w:rsidR="00C10708" w:rsidRPr="00C10708">
        <w:rPr>
          <w:rFonts w:cstheme="minorHAnsi"/>
        </w:rPr>
        <w:t xml:space="preserve"> extreme storms that coincide with king tides </w:t>
      </w:r>
      <w:r w:rsidR="00C10708" w:rsidRPr="00C10708">
        <w:rPr>
          <w:rFonts w:cstheme="minorHAnsi"/>
          <w:color w:val="000000"/>
        </w:rPr>
        <w:fldChar w:fldCharType="begin"/>
      </w:r>
      <w:r w:rsidR="00F03DC7">
        <w:rPr>
          <w:rFonts w:cstheme="minorHAnsi"/>
          <w:color w:val="000000"/>
        </w:rPr>
        <w:instrText xml:space="preserve"> ADDIN ZOTERO_ITEM CSL_CITATION {"citationID":"mvniwbDL","properties":{"formattedCitation":"(Russell &amp; Griggs 2012; NHE 2015; Alpert 2016; Laird 2018)","plainCitation":"(Russell &amp; Griggs 2012; NHE 2015; Alpert 2016; Laird 2018)","noteIndex":0},"citationItems":[{"id":12081,"uris":["http://zotero.org/groups/749645/items/KZP4GELC"],"uri":["http://zotero.org/groups/749645/items/KZP4GELC"],"itemData":{"id":12081,"type":"report","abstract":"This guidebook is intended to assist managers and planners in California’s coastal cities and counties in developing sea level rise adaptation plans for their communities. State agency staff who work with these issues may also find it useful. It begins with an introduction that provides background information about climate change and sea level rise and an explanation of why planners in coastal communities should begin to plan for sea level rise and the associated coastal hazards.\n\nThe remaining sections walk users through the processes of performing sea level rise vulnerability assessments and risk analyses for the development of adaptation plans that can be tailored specifically to their individual communities. Readers will also notice examples from or references to two specific case studies in the Guide that we hope will provide some useful perspective. Santa Cruz has completed a Climate Change Vulnerability Assessment that includes sea level rise and related coastal hazards and has now completed a Climate Change Adaptation Plan. We have also worked with the City of Santa Barbara to prepare a Sea Level Rise and Coastal Hazards Vulnerability Assessment to complement their newly revised General Plan and Environmental Impact Report, which have climate change elements.\n\nAlthough this Guide is focused on sea level rise and related hazards, it has been informed by several existing but broader climate change adaptation guides and strategies, which are listed in the References at the end of the Guide.","event-place":"Sacramento, CA","language":"en","number":"Prepared for the Public Interest Environmental Research Program","publisher":"California Energy Commission","publisher-place":"Sacramento, CA","source":"Zotero","title":"Adapting to sea level rise: a guide for California’s coastal communities","URL":"http://www.opc.ca.gov/2012/06/new-sea-level-rise-adaptation-guide-available","author":[{"family":"Russell","given":"Nicole"},{"family":"Griggs","given":"Gary"}],"accessed":{"date-parts":[["2018",5,4]]},"issued":{"date-parts":[["2012"]]}}},{"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00C10708" w:rsidRPr="00C10708">
        <w:rPr>
          <w:rFonts w:cstheme="minorHAnsi"/>
          <w:color w:val="000000"/>
        </w:rPr>
        <w:fldChar w:fldCharType="separate"/>
      </w:r>
      <w:r w:rsidR="00DC6BC2">
        <w:rPr>
          <w:rFonts w:ascii="Calibri" w:hAnsi="Calibri" w:cs="Calibri"/>
        </w:rPr>
        <w:t>(Russell &amp; Griggs 2012; NHE 2015; Alpert 2016; Laird 2018)</w:t>
      </w:r>
      <w:r w:rsidR="00C10708" w:rsidRPr="00C10708">
        <w:rPr>
          <w:rFonts w:cstheme="minorHAnsi"/>
          <w:color w:val="000000"/>
        </w:rPr>
        <w:fldChar w:fldCharType="end"/>
      </w:r>
      <w:r w:rsidR="00C10708" w:rsidRPr="00C10708">
        <w:t>.</w:t>
      </w:r>
    </w:p>
    <w:p w14:paraId="1DEDA67B" w14:textId="77777777" w:rsidR="00C10708" w:rsidRPr="00C10708" w:rsidRDefault="00C10708" w:rsidP="00C10708">
      <w:pPr>
        <w:rPr>
          <w:rFonts w:eastAsiaTheme="minorHAnsi" w:cstheme="minorHAnsi"/>
          <w:color w:val="000000"/>
        </w:rPr>
      </w:pPr>
    </w:p>
    <w:p w14:paraId="41188417" w14:textId="768A4818" w:rsidR="00C10708" w:rsidRDefault="00C10708" w:rsidP="00C10708">
      <w:r w:rsidRPr="00C10708">
        <w:rPr>
          <w:rFonts w:cstheme="minorHAnsi"/>
          <w:color w:val="000000"/>
        </w:rPr>
        <w:t xml:space="preserve">Tribal cultural sites in coastal dune systems are also vulnerable to damage and erosion from sea level rise </w:t>
      </w:r>
      <w:r w:rsidRPr="00C10708">
        <w:rPr>
          <w:rFonts w:cstheme="minorHAnsi"/>
          <w:color w:val="000000"/>
        </w:rPr>
        <w:fldChar w:fldCharType="begin"/>
      </w:r>
      <w:r w:rsidR="00F03DC7">
        <w:rPr>
          <w:rFonts w:cstheme="minorHAnsi"/>
          <w:color w:val="000000"/>
        </w:rPr>
        <w:instrText xml:space="preserve"> ADDIN ZOTERO_ITEM CSL_CITATION {"citationID":"ojGT54pq","properties":{"formattedCitation":"(Chiniewicz 2015; Laird 2018)","plainCitation":"(Chiniewicz 2015; Laird 2018)","noteIndex":0},"citationItems":[{"id":12043,"uris":["http://zotero.org/groups/749645/items/BGWCT6W2"],"uri":["http://zotero.org/groups/749645/items/BGWCT6W2"],"itemData":{"id":12043,"type":"report","abstract":"Climate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C10708">
        <w:rPr>
          <w:rFonts w:cstheme="minorHAnsi"/>
          <w:color w:val="000000"/>
        </w:rPr>
        <w:fldChar w:fldCharType="separate"/>
      </w:r>
      <w:r w:rsidR="00A31298">
        <w:rPr>
          <w:rFonts w:ascii="Calibri" w:hAnsi="Calibri" w:cs="Calibri"/>
        </w:rPr>
        <w:t>(Chiniewicz 2015; Laird 2018)</w:t>
      </w:r>
      <w:r w:rsidRPr="00C10708">
        <w:rPr>
          <w:rFonts w:cstheme="minorHAnsi"/>
          <w:color w:val="000000"/>
        </w:rPr>
        <w:fldChar w:fldCharType="end"/>
      </w:r>
      <w:r w:rsidRPr="00C10708">
        <w:rPr>
          <w:rFonts w:cstheme="minorHAnsi"/>
          <w:color w:val="000000"/>
        </w:rPr>
        <w:t xml:space="preserve">. </w:t>
      </w:r>
      <w:r w:rsidRPr="00C10708">
        <w:rPr>
          <w:rFonts w:cstheme="minorHAnsi"/>
        </w:rPr>
        <w:t>Around Humboldt Bay</w:t>
      </w:r>
      <w:r w:rsidRPr="00C10708">
        <w:rPr>
          <w:rFonts w:cstheme="minorHAnsi"/>
          <w:color w:val="000000"/>
        </w:rPr>
        <w:t xml:space="preserve">, </w:t>
      </w:r>
      <w:r w:rsidRPr="00C10708">
        <w:rPr>
          <w:rFonts w:ascii="Calibri" w:hAnsi="Calibri" w:cstheme="minorHAnsi"/>
        </w:rPr>
        <w:t xml:space="preserve">52 Wiyot cultural sites in the coastal dune and bluff landscape are vulnerable to tidal inundation from sea level rise </w:t>
      </w:r>
      <w:r w:rsidRPr="00C10708">
        <w:rPr>
          <w:rFonts w:ascii="Calibri" w:hAnsi="Calibri" w:cstheme="minorHAnsi"/>
        </w:rPr>
        <w:fldChar w:fldCharType="begin"/>
      </w:r>
      <w:r w:rsidR="00F03DC7">
        <w:rPr>
          <w:rFonts w:ascii="Calibri" w:hAnsi="Calibri" w:cstheme="minorHAnsi"/>
        </w:rPr>
        <w:instrText xml:space="preserve"> ADDIN ZOTERO_ITEM CSL_CITATION {"citationID":"2Wkv5yEi","properties":{"formattedCitation":"(Laird 2018)","plainCitation":"(Laird 2018)","noteIndex":0},"citationItems":[{"id":13318,"uris":["http://zotero.org/groups/749645/items/55TFUAAE"],"uri":["http://zotero.org/groups/749645/items/55TFUAAE"],"itemData":{"id":13318,"type":"report","event-place":"Humboldt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C10708">
        <w:rPr>
          <w:rFonts w:ascii="Calibri" w:hAnsi="Calibri" w:cstheme="minorHAnsi"/>
        </w:rPr>
        <w:fldChar w:fldCharType="separate"/>
      </w:r>
      <w:r w:rsidR="00A31298">
        <w:rPr>
          <w:rFonts w:ascii="Calibri" w:hAnsi="Calibri" w:cs="Calibri"/>
        </w:rPr>
        <w:t xml:space="preserve">(Laird </w:t>
      </w:r>
      <w:r w:rsidR="00A31298">
        <w:rPr>
          <w:rFonts w:ascii="Calibri" w:hAnsi="Calibri" w:cs="Calibri"/>
        </w:rPr>
        <w:lastRenderedPageBreak/>
        <w:t>2018)</w:t>
      </w:r>
      <w:r w:rsidRPr="00C10708">
        <w:rPr>
          <w:rFonts w:ascii="Calibri" w:hAnsi="Calibri" w:cstheme="minorHAnsi"/>
        </w:rPr>
        <w:fldChar w:fldCharType="end"/>
      </w:r>
      <w:r w:rsidRPr="00C10708">
        <w:rPr>
          <w:rFonts w:ascii="Calibri" w:hAnsi="Calibri" w:cstheme="minorHAnsi"/>
        </w:rPr>
        <w:t>. Many of these sites hold immense importance to the Wiyot Tribe as ceremonial and gathering areas, and are part of the larger Wiyot ecocultural landscape</w:t>
      </w:r>
      <w:r w:rsidR="00C34FA5">
        <w:rPr>
          <w:rFonts w:ascii="Calibri" w:hAnsi="Calibri" w:cstheme="minorHAnsi"/>
        </w:rPr>
        <w:t xml:space="preserve"> (Vuln. Assessment Reviewer, pers. comm., 2018)</w:t>
      </w:r>
      <w:r w:rsidRPr="00C10708">
        <w:rPr>
          <w:rFonts w:ascii="Calibri" w:hAnsi="Calibri" w:cstheme="minorHAnsi"/>
        </w:rPr>
        <w:t xml:space="preserve">. </w:t>
      </w:r>
      <w:r w:rsidRPr="00C10708">
        <w:rPr>
          <w:rFonts w:cstheme="minorHAnsi"/>
          <w:color w:val="000000"/>
        </w:rPr>
        <w:t xml:space="preserve">In Tolowa Dunes State Park, located in extreme northwestern California, dune system erosion due to sea level rise has already begun to expose tribal cultural sites and archeological resources to damage, and this pattern is likely to continue </w:t>
      </w:r>
      <w:r w:rsidRPr="00C10708">
        <w:rPr>
          <w:rFonts w:cstheme="minorHAnsi"/>
          <w:color w:val="000000"/>
        </w:rPr>
        <w:fldChar w:fldCharType="begin"/>
      </w:r>
      <w:r w:rsidR="00F03DC7">
        <w:rPr>
          <w:rFonts w:cstheme="minorHAnsi"/>
          <w:color w:val="000000"/>
        </w:rPr>
        <w:instrText xml:space="preserve"> ADDIN ZOTERO_ITEM CSL_CITATION {"citationID":"CHoYCbzU","properties":{"formattedCitation":"(Chiniewicz 2015)","plainCitation":"(Chiniewicz 2015)","noteIndex":0},"citationItems":[{"id":12043,"uris":["http://zotero.org/groups/749645/items/BGWCT6W2"],"uri":["http://zotero.org/groups/749645/items/BGWCT6W2"],"itemData":{"id":12043,"type":"report","abstract":"Climate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California","author":[{"family":"Chiniewicz","given":"Erin"}],"issued":{"date-parts":[["2015"]]}}}],"schema":"https://github.com/citation-style-language/schema/raw/master/csl-citation.json"} </w:instrText>
      </w:r>
      <w:r w:rsidRPr="00C10708">
        <w:rPr>
          <w:rFonts w:cstheme="minorHAnsi"/>
          <w:color w:val="000000"/>
        </w:rPr>
        <w:fldChar w:fldCharType="separate"/>
      </w:r>
      <w:r w:rsidR="00A31298">
        <w:rPr>
          <w:rFonts w:ascii="Calibri" w:hAnsi="Calibri" w:cs="Calibri"/>
        </w:rPr>
        <w:t>(Chiniewicz 2015)</w:t>
      </w:r>
      <w:r w:rsidRPr="00C10708">
        <w:rPr>
          <w:rFonts w:cstheme="minorHAnsi"/>
          <w:color w:val="000000"/>
        </w:rPr>
        <w:fldChar w:fldCharType="end"/>
      </w:r>
      <w:r w:rsidRPr="00C10708">
        <w:rPr>
          <w:rFonts w:cstheme="minorHAnsi"/>
          <w:color w:val="000000"/>
        </w:rPr>
        <w:t>. Except in areas of exposed bedrock cliffs, the T</w:t>
      </w:r>
      <w:r w:rsidRPr="00C10708">
        <w:t xml:space="preserve">olowa Dunes area is at risk for continued erosion from sea level rise because the high groundwater table and morphology of the barrier dune system increase vulnerability to storm surge that erodes the mouth of the Smith River and floods seasonal ponds </w:t>
      </w:r>
      <w:r w:rsidRPr="00C10708">
        <w:fldChar w:fldCharType="begin"/>
      </w:r>
      <w:r w:rsidR="00F03DC7">
        <w:instrText xml:space="preserve"> ADDIN ZOTERO_ITEM CSL_CITATION {"citationID":"yGZHubJW","properties":{"formattedCitation":"(Chiniewicz 2015)","plainCitation":"(Chiniewicz 2015)","noteIndex":0},"citationItems":[{"id":12043,"uris":["http://zotero.org/groups/749645/items/BGWCT6W2"],"uri":["http://zotero.org/groups/749645/items/BGWCT6W2"],"itemData":{"id":12043,"type":"report","abstract":"Climate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California","author":[{"family":"Chiniewicz","given":"Erin"}],"issued":{"date-parts":[["2015"]]}}}],"schema":"https://github.com/citation-style-language/schema/raw/master/csl-citation.json"} </w:instrText>
      </w:r>
      <w:r w:rsidRPr="00C10708">
        <w:fldChar w:fldCharType="separate"/>
      </w:r>
      <w:r w:rsidR="00A31298">
        <w:rPr>
          <w:rFonts w:ascii="Calibri" w:hAnsi="Calibri" w:cs="Calibri"/>
        </w:rPr>
        <w:t>(Chiniewicz 2015)</w:t>
      </w:r>
      <w:r w:rsidRPr="00C10708">
        <w:fldChar w:fldCharType="end"/>
      </w:r>
      <w:r w:rsidRPr="00C10708">
        <w:t>.</w:t>
      </w:r>
    </w:p>
    <w:p w14:paraId="25EE7258" w14:textId="47A54DF8" w:rsidR="005E6259" w:rsidRDefault="005E6259" w:rsidP="00C10708"/>
    <w:tbl>
      <w:tblPr>
        <w:tblStyle w:val="TableGrid"/>
        <w:tblW w:w="0" w:type="auto"/>
        <w:tblCellMar>
          <w:top w:w="58" w:type="dxa"/>
          <w:left w:w="115" w:type="dxa"/>
          <w:bottom w:w="58" w:type="dxa"/>
          <w:right w:w="115" w:type="dxa"/>
        </w:tblCellMar>
        <w:tblLook w:val="04A0" w:firstRow="1" w:lastRow="0" w:firstColumn="1" w:lastColumn="0" w:noHBand="0" w:noVBand="1"/>
      </w:tblPr>
      <w:tblGrid>
        <w:gridCol w:w="4675"/>
        <w:gridCol w:w="4675"/>
      </w:tblGrid>
      <w:tr w:rsidR="005E6259" w14:paraId="24F5003F" w14:textId="77777777" w:rsidTr="007F28F9">
        <w:trPr>
          <w:tblHeader/>
        </w:trPr>
        <w:tc>
          <w:tcPr>
            <w:tcW w:w="9350" w:type="dxa"/>
            <w:gridSpan w:val="2"/>
            <w:shd w:val="clear" w:color="auto" w:fill="D5E2F6"/>
          </w:tcPr>
          <w:p w14:paraId="26C66A9E" w14:textId="77777777" w:rsidR="005E6259" w:rsidRPr="00A84EE2" w:rsidRDefault="005E6259" w:rsidP="009B169D">
            <w:pPr>
              <w:keepNext/>
              <w:tabs>
                <w:tab w:val="left" w:pos="925"/>
              </w:tabs>
              <w:rPr>
                <w:rFonts w:ascii="Calibri" w:hAnsi="Calibri" w:cs="Calibri"/>
                <w:b/>
                <w:sz w:val="22"/>
                <w:szCs w:val="22"/>
              </w:rPr>
            </w:pPr>
            <w:r w:rsidRPr="00CB2305">
              <w:rPr>
                <w:rFonts w:ascii="Calibri" w:hAnsi="Calibri" w:cs="Calibri"/>
                <w:b/>
                <w:sz w:val="22"/>
                <w:szCs w:val="22"/>
              </w:rPr>
              <w:t xml:space="preserve">Regional </w:t>
            </w:r>
            <w:r w:rsidRPr="00CB2305">
              <w:rPr>
                <w:rFonts w:ascii="Calibri" w:hAnsi="Calibri"/>
                <w:b/>
                <w:sz w:val="22"/>
                <w:szCs w:val="22"/>
              </w:rPr>
              <w:t xml:space="preserve">Sea Level Rise </w:t>
            </w:r>
            <w:r w:rsidRPr="00CB2305">
              <w:rPr>
                <w:rFonts w:ascii="Calibri" w:hAnsi="Calibri" w:cs="Calibri"/>
                <w:b/>
                <w:sz w:val="22"/>
                <w:szCs w:val="22"/>
              </w:rPr>
              <w:t>Trends</w:t>
            </w:r>
          </w:p>
        </w:tc>
      </w:tr>
      <w:tr w:rsidR="007F28F9" w14:paraId="1C758607" w14:textId="77777777" w:rsidTr="007F28F9">
        <w:trPr>
          <w:trHeight w:val="238"/>
        </w:trPr>
        <w:tc>
          <w:tcPr>
            <w:tcW w:w="4675" w:type="dxa"/>
          </w:tcPr>
          <w:p w14:paraId="66EB5A83" w14:textId="77777777" w:rsidR="007F28F9" w:rsidRPr="002E377A" w:rsidRDefault="007F28F9" w:rsidP="007F28F9">
            <w:pPr>
              <w:tabs>
                <w:tab w:val="left" w:pos="925"/>
              </w:tabs>
              <w:rPr>
                <w:rFonts w:ascii="Calibri" w:hAnsi="Calibri"/>
                <w:i/>
                <w:sz w:val="22"/>
                <w:szCs w:val="22"/>
              </w:rPr>
            </w:pPr>
            <w:r w:rsidRPr="002E377A">
              <w:rPr>
                <w:rFonts w:ascii="Calibri" w:hAnsi="Calibri"/>
                <w:i/>
                <w:sz w:val="22"/>
                <w:szCs w:val="22"/>
              </w:rPr>
              <w:t>Historical &amp; current trends</w:t>
            </w:r>
            <w:r>
              <w:rPr>
                <w:rFonts w:ascii="Calibri" w:hAnsi="Calibri"/>
                <w:i/>
                <w:sz w:val="22"/>
                <w:szCs w:val="22"/>
              </w:rPr>
              <w:t>:</w:t>
            </w:r>
          </w:p>
          <w:p w14:paraId="6DFC3824" w14:textId="77777777" w:rsidR="007F28F9" w:rsidRDefault="007F28F9" w:rsidP="007F28F9">
            <w:pPr>
              <w:pStyle w:val="ListParagraph"/>
              <w:numPr>
                <w:ilvl w:val="0"/>
                <w:numId w:val="21"/>
              </w:numPr>
              <w:tabs>
                <w:tab w:val="left" w:pos="925"/>
              </w:tabs>
              <w:ind w:left="216" w:hanging="216"/>
              <w:rPr>
                <w:rFonts w:ascii="Calibri" w:hAnsi="Calibri"/>
                <w:sz w:val="22"/>
                <w:szCs w:val="22"/>
              </w:rPr>
            </w:pPr>
            <w:r w:rsidRPr="008119B4">
              <w:rPr>
                <w:rFonts w:ascii="Calibri" w:hAnsi="Calibri"/>
                <w:sz w:val="22"/>
                <w:szCs w:val="22"/>
              </w:rPr>
              <w:t xml:space="preserve">At </w:t>
            </w:r>
            <w:r>
              <w:rPr>
                <w:rFonts w:ascii="Calibri" w:hAnsi="Calibri"/>
                <w:sz w:val="22"/>
                <w:szCs w:val="22"/>
              </w:rPr>
              <w:t>the Crescent City</w:t>
            </w:r>
            <w:r w:rsidRPr="008119B4">
              <w:rPr>
                <w:rFonts w:ascii="Calibri" w:hAnsi="Calibri"/>
                <w:sz w:val="22"/>
                <w:szCs w:val="22"/>
              </w:rPr>
              <w:t xml:space="preserve"> station, sea levels </w:t>
            </w:r>
            <w:r>
              <w:rPr>
                <w:rFonts w:ascii="Calibri" w:hAnsi="Calibri"/>
                <w:sz w:val="22"/>
                <w:szCs w:val="22"/>
              </w:rPr>
              <w:t>decreased by</w:t>
            </w:r>
            <w:r w:rsidRPr="008119B4">
              <w:rPr>
                <w:rFonts w:ascii="Calibri" w:hAnsi="Calibri"/>
                <w:sz w:val="22"/>
                <w:szCs w:val="22"/>
              </w:rPr>
              <w:t xml:space="preserve"> an average of </w:t>
            </w:r>
            <w:r>
              <w:rPr>
                <w:rFonts w:ascii="Calibri" w:hAnsi="Calibri"/>
                <w:sz w:val="22"/>
                <w:szCs w:val="22"/>
              </w:rPr>
              <w:t>0.08 cm</w:t>
            </w:r>
            <w:r w:rsidRPr="008119B4">
              <w:rPr>
                <w:rFonts w:ascii="Calibri" w:hAnsi="Calibri"/>
                <w:sz w:val="22"/>
                <w:szCs w:val="22"/>
              </w:rPr>
              <w:t xml:space="preserve"> </w:t>
            </w:r>
            <w:r>
              <w:rPr>
                <w:rFonts w:ascii="Calibri" w:hAnsi="Calibri"/>
                <w:sz w:val="22"/>
                <w:szCs w:val="22"/>
              </w:rPr>
              <w:t>(0.03</w:t>
            </w:r>
            <w:r w:rsidRPr="008119B4">
              <w:rPr>
                <w:rFonts w:ascii="Calibri" w:hAnsi="Calibri"/>
                <w:sz w:val="22"/>
                <w:szCs w:val="22"/>
              </w:rPr>
              <w:t xml:space="preserve"> in) </w:t>
            </w:r>
            <w:r>
              <w:rPr>
                <w:rFonts w:ascii="Calibri" w:hAnsi="Calibri"/>
                <w:sz w:val="22"/>
                <w:szCs w:val="22"/>
              </w:rPr>
              <w:t xml:space="preserve">per year </w:t>
            </w:r>
            <w:r w:rsidRPr="008119B4">
              <w:rPr>
                <w:rFonts w:ascii="Calibri" w:hAnsi="Calibri"/>
                <w:sz w:val="22"/>
                <w:szCs w:val="22"/>
              </w:rPr>
              <w:t>from 19</w:t>
            </w:r>
            <w:r>
              <w:rPr>
                <w:rFonts w:ascii="Calibri" w:hAnsi="Calibri"/>
                <w:sz w:val="22"/>
                <w:szCs w:val="22"/>
              </w:rPr>
              <w:t>33</w:t>
            </w:r>
            <w:r w:rsidRPr="008119B4">
              <w:rPr>
                <w:rFonts w:ascii="Calibri" w:hAnsi="Calibri"/>
                <w:sz w:val="22"/>
                <w:szCs w:val="22"/>
              </w:rPr>
              <w:t>–201</w:t>
            </w:r>
            <w:r>
              <w:rPr>
                <w:rFonts w:ascii="Calibri" w:hAnsi="Calibri"/>
                <w:sz w:val="22"/>
                <w:szCs w:val="22"/>
              </w:rPr>
              <w:t>8</w:t>
            </w:r>
            <w:r w:rsidRPr="008119B4">
              <w:rPr>
                <w:rFonts w:ascii="Calibri" w:hAnsi="Calibri"/>
                <w:sz w:val="22"/>
                <w:szCs w:val="22"/>
              </w:rPr>
              <w:t xml:space="preserve"> (equivalent to a </w:t>
            </w:r>
            <w:r>
              <w:rPr>
                <w:rFonts w:ascii="Calibri" w:hAnsi="Calibri"/>
                <w:sz w:val="22"/>
                <w:szCs w:val="22"/>
              </w:rPr>
              <w:t>decrease</w:t>
            </w:r>
            <w:r w:rsidRPr="008119B4">
              <w:rPr>
                <w:rFonts w:ascii="Calibri" w:hAnsi="Calibri"/>
                <w:sz w:val="22"/>
                <w:szCs w:val="22"/>
              </w:rPr>
              <w:t xml:space="preserve"> of </w:t>
            </w:r>
            <w:r>
              <w:rPr>
                <w:rFonts w:ascii="Calibri" w:hAnsi="Calibri"/>
                <w:sz w:val="22"/>
                <w:szCs w:val="22"/>
              </w:rPr>
              <w:t>0.08 m [0.26</w:t>
            </w:r>
            <w:r w:rsidRPr="008119B4">
              <w:rPr>
                <w:rFonts w:ascii="Calibri" w:hAnsi="Calibri"/>
                <w:sz w:val="22"/>
                <w:szCs w:val="22"/>
              </w:rPr>
              <w:t xml:space="preserve"> ft</w:t>
            </w:r>
            <w:r>
              <w:rPr>
                <w:rFonts w:ascii="Calibri" w:hAnsi="Calibri"/>
                <w:sz w:val="22"/>
                <w:szCs w:val="22"/>
              </w:rPr>
              <w:t>]</w:t>
            </w:r>
            <w:r w:rsidRPr="008119B4">
              <w:rPr>
                <w:rFonts w:ascii="Calibri" w:hAnsi="Calibri"/>
                <w:sz w:val="22"/>
                <w:szCs w:val="22"/>
              </w:rPr>
              <w:t xml:space="preserve"> in 100 years</w:t>
            </w:r>
            <w:r>
              <w:rPr>
                <w:rFonts w:ascii="Calibri" w:hAnsi="Calibri"/>
                <w:sz w:val="22"/>
                <w:szCs w:val="22"/>
              </w:rPr>
              <w:t xml:space="preserve">; </w:t>
            </w:r>
            <w:r w:rsidRPr="009561BE">
              <w:rPr>
                <w:rFonts w:ascii="Calibri" w:hAnsi="Calibri"/>
                <w:sz w:val="22"/>
                <w:szCs w:val="22"/>
              </w:rPr>
              <w:fldChar w:fldCharType="begin"/>
            </w:r>
            <w:r>
              <w:rPr>
                <w:rFonts w:ascii="Calibri" w:hAnsi="Calibri"/>
                <w:sz w:val="22"/>
                <w:szCs w:val="22"/>
              </w:rPr>
              <w:instrText xml:space="preserve"> ADDIN ZOTERO_ITEM CSL_CITATION {"citationID":"0AOpsCQx","properties":{"formattedCitation":"(NOAA/National Ocean Service 2019)","plainCitation":"(NOAA/National Ocean Service 2019)","dontUpdate":true,"noteIndex":0},"citationItems":[{"id":8205,"uris":["http://zotero.org/groups/749645/items/9LNI3FEN"],"uri":["http://zotero.org/groups/749645/items/9LNI3FEN"],"itemData":{"id":8205,"type":"webpage","title":"NOAA Tides and Currents: Sea Level Trends","abstract":"The Center for Operational Oceanographic Products and Services has been measuring sea level for over 150 years, with tide stations of the National Water Level Observation Network operating on all U.S. coasts. Changes in Mean Sea Level (MSL), either a sea level rise or sea level fall, have been computed at 142 long-term water level stations using a minimum span of 30 years of observations at each location. These measurements have been averaged by month to remove the effect of higher frequency phenomena in order to compute an accurate linear sea level trend. The trend analysis has also been extended to 240 global tide stations using data from the Permanent Service for Mean Sea Level (PSMSL). This work is funded in partnership with the NOAA OAR Climate Observation Division.\n\nThe mean sea level (MSL) trends measured by tide gauges that are presented on this web site are local relative MSL trends as opposed to the global sea level trend. Tide gauge measurements are made with respect to a local fixed reference level on land; therefore, if there is some long-term vertical land motion occurring at that location, the relative MSL trend measured there is a combination of the global sea level rate and the local vertical land motion. The global sea level trend has been recorded by satellite altimeters since 1992 and the latest calculation of the trend can be obtained from NOAA's Laboratory for Satellite Altimetry, along with maps of the regional variation in the trend. The University of Colorado's Sea Level Research Group compares global sea level rates calculated by different research organizations and provides detailed explanations about the issues involved.","URL":"http://tidesandcurrents.noaa.gov/sltrends/sltrends.html","author":[{"literal":"NOAA/National Ocean Service"}],"issued":{"date-parts":[["2019"]]},"accessed":{"date-parts":[["2019",5,1]]}}}],"schema":"https://github.com/citation-style-language/schema/raw/master/csl-citation.json"} </w:instrText>
            </w:r>
            <w:r w:rsidRPr="009561BE">
              <w:rPr>
                <w:rFonts w:ascii="Calibri" w:hAnsi="Calibri"/>
                <w:sz w:val="22"/>
                <w:szCs w:val="22"/>
              </w:rPr>
              <w:fldChar w:fldCharType="separate"/>
            </w:r>
            <w:r>
              <w:rPr>
                <w:rFonts w:ascii="Calibri" w:hAnsi="Calibri"/>
                <w:sz w:val="22"/>
                <w:szCs w:val="22"/>
              </w:rPr>
              <w:t>NOAA/National Ocean Service 2019)</w:t>
            </w:r>
            <w:r w:rsidRPr="009561BE">
              <w:rPr>
                <w:rFonts w:ascii="Calibri" w:hAnsi="Calibri"/>
                <w:sz w:val="22"/>
                <w:szCs w:val="22"/>
              </w:rPr>
              <w:fldChar w:fldCharType="end"/>
            </w:r>
          </w:p>
          <w:p w14:paraId="0002B425" w14:textId="77777777" w:rsidR="007F28F9" w:rsidRDefault="007F28F9" w:rsidP="007F28F9">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At the Humboldt Bay (North Spit) station, </w:t>
            </w:r>
            <w:r w:rsidRPr="008119B4">
              <w:rPr>
                <w:rFonts w:ascii="Calibri" w:hAnsi="Calibri"/>
                <w:sz w:val="22"/>
                <w:szCs w:val="22"/>
              </w:rPr>
              <w:t xml:space="preserve">sea levels </w:t>
            </w:r>
            <w:r>
              <w:rPr>
                <w:rFonts w:ascii="Calibri" w:hAnsi="Calibri"/>
                <w:sz w:val="22"/>
                <w:szCs w:val="22"/>
              </w:rPr>
              <w:t>increased</w:t>
            </w:r>
            <w:r w:rsidRPr="008119B4">
              <w:rPr>
                <w:rFonts w:ascii="Calibri" w:hAnsi="Calibri"/>
                <w:sz w:val="22"/>
                <w:szCs w:val="22"/>
              </w:rPr>
              <w:t xml:space="preserve"> </w:t>
            </w:r>
            <w:r>
              <w:rPr>
                <w:rFonts w:ascii="Calibri" w:hAnsi="Calibri"/>
                <w:sz w:val="22"/>
                <w:szCs w:val="22"/>
              </w:rPr>
              <w:t xml:space="preserve">by </w:t>
            </w:r>
            <w:r w:rsidRPr="008119B4">
              <w:rPr>
                <w:rFonts w:ascii="Calibri" w:hAnsi="Calibri"/>
                <w:sz w:val="22"/>
                <w:szCs w:val="22"/>
              </w:rPr>
              <w:t xml:space="preserve">an average of </w:t>
            </w:r>
            <w:r>
              <w:rPr>
                <w:rFonts w:ascii="Calibri" w:hAnsi="Calibri"/>
                <w:sz w:val="22"/>
                <w:szCs w:val="22"/>
              </w:rPr>
              <w:t>0.49 cm</w:t>
            </w:r>
            <w:r w:rsidRPr="008119B4">
              <w:rPr>
                <w:rFonts w:ascii="Calibri" w:hAnsi="Calibri"/>
                <w:sz w:val="22"/>
                <w:szCs w:val="22"/>
              </w:rPr>
              <w:t xml:space="preserve"> </w:t>
            </w:r>
            <w:r>
              <w:rPr>
                <w:rFonts w:ascii="Calibri" w:hAnsi="Calibri"/>
                <w:sz w:val="22"/>
                <w:szCs w:val="22"/>
              </w:rPr>
              <w:t>(0.19</w:t>
            </w:r>
            <w:r w:rsidRPr="008119B4">
              <w:rPr>
                <w:rFonts w:ascii="Calibri" w:hAnsi="Calibri"/>
                <w:sz w:val="22"/>
                <w:szCs w:val="22"/>
              </w:rPr>
              <w:t xml:space="preserve"> in)</w:t>
            </w:r>
            <w:r>
              <w:rPr>
                <w:rFonts w:ascii="Calibri" w:hAnsi="Calibri"/>
                <w:sz w:val="22"/>
                <w:szCs w:val="22"/>
              </w:rPr>
              <w:t xml:space="preserve"> per year</w:t>
            </w:r>
            <w:r w:rsidRPr="008119B4">
              <w:rPr>
                <w:rFonts w:ascii="Calibri" w:hAnsi="Calibri"/>
                <w:sz w:val="22"/>
                <w:szCs w:val="22"/>
              </w:rPr>
              <w:t xml:space="preserve"> from 19</w:t>
            </w:r>
            <w:r>
              <w:rPr>
                <w:rFonts w:ascii="Calibri" w:hAnsi="Calibri"/>
                <w:sz w:val="22"/>
                <w:szCs w:val="22"/>
              </w:rPr>
              <w:t>77</w:t>
            </w:r>
            <w:r w:rsidRPr="008119B4">
              <w:rPr>
                <w:rFonts w:ascii="Calibri" w:hAnsi="Calibri"/>
                <w:sz w:val="22"/>
                <w:szCs w:val="22"/>
              </w:rPr>
              <w:t>–201</w:t>
            </w:r>
            <w:r>
              <w:rPr>
                <w:rFonts w:ascii="Calibri" w:hAnsi="Calibri"/>
                <w:sz w:val="22"/>
                <w:szCs w:val="22"/>
              </w:rPr>
              <w:t>8</w:t>
            </w:r>
            <w:r w:rsidRPr="008119B4">
              <w:rPr>
                <w:rFonts w:ascii="Calibri" w:hAnsi="Calibri"/>
                <w:sz w:val="22"/>
                <w:szCs w:val="22"/>
              </w:rPr>
              <w:t xml:space="preserve"> (equivalent to a</w:t>
            </w:r>
            <w:r>
              <w:rPr>
                <w:rFonts w:ascii="Calibri" w:hAnsi="Calibri"/>
                <w:sz w:val="22"/>
                <w:szCs w:val="22"/>
              </w:rPr>
              <w:t>n increase</w:t>
            </w:r>
            <w:r w:rsidRPr="008119B4">
              <w:rPr>
                <w:rFonts w:ascii="Calibri" w:hAnsi="Calibri"/>
                <w:sz w:val="22"/>
                <w:szCs w:val="22"/>
              </w:rPr>
              <w:t xml:space="preserve"> of </w:t>
            </w:r>
            <w:r>
              <w:rPr>
                <w:rFonts w:ascii="Calibri" w:hAnsi="Calibri"/>
                <w:sz w:val="22"/>
                <w:szCs w:val="22"/>
              </w:rPr>
              <w:t>0.49 m [1.6</w:t>
            </w:r>
            <w:r w:rsidRPr="008119B4">
              <w:rPr>
                <w:rFonts w:ascii="Calibri" w:hAnsi="Calibri"/>
                <w:sz w:val="22"/>
                <w:szCs w:val="22"/>
              </w:rPr>
              <w:t xml:space="preserve"> ft</w:t>
            </w:r>
            <w:r>
              <w:rPr>
                <w:rFonts w:ascii="Calibri" w:hAnsi="Calibri"/>
                <w:sz w:val="22"/>
                <w:szCs w:val="22"/>
              </w:rPr>
              <w:t>]</w:t>
            </w:r>
            <w:r w:rsidRPr="008119B4">
              <w:rPr>
                <w:rFonts w:ascii="Calibri" w:hAnsi="Calibri"/>
                <w:sz w:val="22"/>
                <w:szCs w:val="22"/>
              </w:rPr>
              <w:t xml:space="preserve"> in 100 years</w:t>
            </w:r>
            <w:r>
              <w:rPr>
                <w:rFonts w:ascii="Calibri" w:hAnsi="Calibri"/>
                <w:sz w:val="22"/>
                <w:szCs w:val="22"/>
              </w:rPr>
              <w:t xml:space="preserve">; </w:t>
            </w:r>
            <w:r w:rsidRPr="009561BE">
              <w:rPr>
                <w:rFonts w:ascii="Calibri" w:hAnsi="Calibri"/>
                <w:sz w:val="22"/>
                <w:szCs w:val="22"/>
              </w:rPr>
              <w:fldChar w:fldCharType="begin"/>
            </w:r>
            <w:r>
              <w:rPr>
                <w:rFonts w:ascii="Calibri" w:hAnsi="Calibri"/>
                <w:sz w:val="22"/>
                <w:szCs w:val="22"/>
              </w:rPr>
              <w:instrText xml:space="preserve"> ADDIN ZOTERO_ITEM CSL_CITATION {"citationID":"gbCkN4DN","properties":{"formattedCitation":"(NOAA/National Ocean Service 2019)","plainCitation":"(NOAA/National Ocean Service 2019)","dontUpdate":true,"noteIndex":0},"citationItems":[{"id":8205,"uris":["http://zotero.org/groups/749645/items/9LNI3FEN"],"uri":["http://zotero.org/groups/749645/items/9LNI3FEN"],"itemData":{"id":8205,"type":"webpage","title":"NOAA Tides and Currents: Sea Level Trends","abstract":"The Center for Operational Oceanographic Products and Services has been measuring sea level for over 150 years, with tide stations of the National Water Level Observation Network operating on all U.S. coasts. Changes in Mean Sea Level (MSL), either a sea level rise or sea level fall, have been computed at 142 long-term water level stations using a minimum span of 30 years of observations at each location. These measurements have been averaged by month to remove the effect of higher frequency phenomena in order to compute an accurate linear sea level trend. The trend analysis has also been extended to 240 global tide stations using data from the Permanent Service for Mean Sea Level (PSMSL). This work is funded in partnership with the NOAA OAR Climate Observation Division.\n\nThe mean sea level (MSL) trends measured by tide gauges that are presented on this web site are local relative MSL trends as opposed to the global sea level trend. Tide gauge measurements are made with respect to a local fixed reference level on land; therefore, if there is some long-term vertical land motion occurring at that location, the relative MSL trend measured there is a combination of the global sea level rate and the local vertical land motion. The global sea level trend has been recorded by satellite altimeters since 1992 and the latest calculation of the trend can be obtained from NOAA's Laboratory for Satellite Altimetry, along with maps of the regional variation in the trend. The University of Colorado's Sea Level Research Group compares global sea level rates calculated by different research organizations and provides detailed explanations about the issues involved.","URL":"http://tidesandcurrents.noaa.gov/sltrends/sltrends.html","author":[{"literal":"NOAA/National Ocean Service"}],"issued":{"date-parts":[["2019"]]},"accessed":{"date-parts":[["2019",5,1]]}}}],"schema":"https://github.com/citation-style-language/schema/raw/master/csl-citation.json"} </w:instrText>
            </w:r>
            <w:r w:rsidRPr="009561BE">
              <w:rPr>
                <w:rFonts w:ascii="Calibri" w:hAnsi="Calibri"/>
                <w:sz w:val="22"/>
                <w:szCs w:val="22"/>
              </w:rPr>
              <w:fldChar w:fldCharType="separate"/>
            </w:r>
            <w:r>
              <w:rPr>
                <w:rFonts w:ascii="Calibri" w:hAnsi="Calibri"/>
                <w:sz w:val="22"/>
                <w:szCs w:val="22"/>
              </w:rPr>
              <w:t>NOAA/National Ocean Service 2019)</w:t>
            </w:r>
            <w:r w:rsidRPr="009561BE">
              <w:rPr>
                <w:rFonts w:ascii="Calibri" w:hAnsi="Calibri"/>
                <w:sz w:val="22"/>
                <w:szCs w:val="22"/>
              </w:rPr>
              <w:fldChar w:fldCharType="end"/>
            </w:r>
          </w:p>
          <w:p w14:paraId="45D37038" w14:textId="02C594AF" w:rsidR="007F28F9" w:rsidRPr="00721E95" w:rsidRDefault="007F28F9" w:rsidP="007F28F9">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At the Arena Cove station, </w:t>
            </w:r>
            <w:r w:rsidRPr="008119B4">
              <w:rPr>
                <w:rFonts w:ascii="Calibri" w:hAnsi="Calibri"/>
                <w:sz w:val="22"/>
                <w:szCs w:val="22"/>
              </w:rPr>
              <w:t xml:space="preserve">sea levels </w:t>
            </w:r>
            <w:r>
              <w:rPr>
                <w:rFonts w:ascii="Calibri" w:hAnsi="Calibri"/>
                <w:sz w:val="22"/>
                <w:szCs w:val="22"/>
              </w:rPr>
              <w:t>increased by</w:t>
            </w:r>
            <w:r w:rsidRPr="008119B4">
              <w:rPr>
                <w:rFonts w:ascii="Calibri" w:hAnsi="Calibri"/>
                <w:sz w:val="22"/>
                <w:szCs w:val="22"/>
              </w:rPr>
              <w:t xml:space="preserve"> an average of </w:t>
            </w:r>
            <w:r>
              <w:rPr>
                <w:rFonts w:ascii="Calibri" w:hAnsi="Calibri"/>
                <w:sz w:val="22"/>
                <w:szCs w:val="22"/>
              </w:rPr>
              <w:t>0.08 cm</w:t>
            </w:r>
            <w:r w:rsidRPr="008119B4">
              <w:rPr>
                <w:rFonts w:ascii="Calibri" w:hAnsi="Calibri"/>
                <w:sz w:val="22"/>
                <w:szCs w:val="22"/>
              </w:rPr>
              <w:t xml:space="preserve"> </w:t>
            </w:r>
            <w:r>
              <w:rPr>
                <w:rFonts w:ascii="Calibri" w:hAnsi="Calibri"/>
                <w:sz w:val="22"/>
                <w:szCs w:val="22"/>
              </w:rPr>
              <w:t>(0.03</w:t>
            </w:r>
            <w:r w:rsidRPr="008119B4">
              <w:rPr>
                <w:rFonts w:ascii="Calibri" w:hAnsi="Calibri"/>
                <w:sz w:val="22"/>
                <w:szCs w:val="22"/>
              </w:rPr>
              <w:t xml:space="preserve"> in) </w:t>
            </w:r>
            <w:r>
              <w:rPr>
                <w:rFonts w:ascii="Calibri" w:hAnsi="Calibri"/>
                <w:sz w:val="22"/>
                <w:szCs w:val="22"/>
              </w:rPr>
              <w:t xml:space="preserve">per year </w:t>
            </w:r>
            <w:r w:rsidRPr="008119B4">
              <w:rPr>
                <w:rFonts w:ascii="Calibri" w:hAnsi="Calibri"/>
                <w:sz w:val="22"/>
                <w:szCs w:val="22"/>
              </w:rPr>
              <w:t>from 19</w:t>
            </w:r>
            <w:r>
              <w:rPr>
                <w:rFonts w:ascii="Calibri" w:hAnsi="Calibri"/>
                <w:sz w:val="22"/>
                <w:szCs w:val="22"/>
              </w:rPr>
              <w:t>78</w:t>
            </w:r>
            <w:r w:rsidRPr="008119B4">
              <w:rPr>
                <w:rFonts w:ascii="Calibri" w:hAnsi="Calibri"/>
                <w:sz w:val="22"/>
                <w:szCs w:val="22"/>
              </w:rPr>
              <w:t>–201</w:t>
            </w:r>
            <w:r>
              <w:rPr>
                <w:rFonts w:ascii="Calibri" w:hAnsi="Calibri"/>
                <w:sz w:val="22"/>
                <w:szCs w:val="22"/>
              </w:rPr>
              <w:t>8</w:t>
            </w:r>
            <w:r w:rsidRPr="008119B4">
              <w:rPr>
                <w:rFonts w:ascii="Calibri" w:hAnsi="Calibri"/>
                <w:sz w:val="22"/>
                <w:szCs w:val="22"/>
              </w:rPr>
              <w:t xml:space="preserve"> (equivalent to a change of </w:t>
            </w:r>
            <w:r>
              <w:rPr>
                <w:rFonts w:ascii="Calibri" w:hAnsi="Calibri"/>
                <w:sz w:val="22"/>
                <w:szCs w:val="22"/>
              </w:rPr>
              <w:t>0.08 m [0.27</w:t>
            </w:r>
            <w:r w:rsidRPr="008119B4">
              <w:rPr>
                <w:rFonts w:ascii="Calibri" w:hAnsi="Calibri"/>
                <w:sz w:val="22"/>
                <w:szCs w:val="22"/>
              </w:rPr>
              <w:t xml:space="preserve"> ft</w:t>
            </w:r>
            <w:r>
              <w:rPr>
                <w:rFonts w:ascii="Calibri" w:hAnsi="Calibri"/>
                <w:sz w:val="22"/>
                <w:szCs w:val="22"/>
              </w:rPr>
              <w:t>]</w:t>
            </w:r>
            <w:r w:rsidRPr="008119B4">
              <w:rPr>
                <w:rFonts w:ascii="Calibri" w:hAnsi="Calibri"/>
                <w:sz w:val="22"/>
                <w:szCs w:val="22"/>
              </w:rPr>
              <w:t xml:space="preserve"> in 100 years</w:t>
            </w:r>
            <w:r>
              <w:rPr>
                <w:rFonts w:ascii="Calibri" w:hAnsi="Calibri"/>
                <w:sz w:val="22"/>
                <w:szCs w:val="22"/>
              </w:rPr>
              <w:t xml:space="preserve">; </w:t>
            </w:r>
            <w:r w:rsidRPr="009561BE">
              <w:rPr>
                <w:rFonts w:ascii="Calibri" w:hAnsi="Calibri"/>
                <w:sz w:val="22"/>
                <w:szCs w:val="22"/>
              </w:rPr>
              <w:fldChar w:fldCharType="begin"/>
            </w:r>
            <w:r>
              <w:rPr>
                <w:rFonts w:ascii="Calibri" w:hAnsi="Calibri"/>
                <w:sz w:val="22"/>
                <w:szCs w:val="22"/>
              </w:rPr>
              <w:instrText xml:space="preserve"> ADDIN ZOTERO_ITEM CSL_CITATION {"citationID":"IvjlbTZ5","properties":{"formattedCitation":"(NOAA/National Ocean Service 2019)","plainCitation":"(NOAA/National Ocean Service 2019)","dontUpdate":true,"noteIndex":0},"citationItems":[{"id":8205,"uris":["http://zotero.org/groups/749645/items/9LNI3FEN"],"uri":["http://zotero.org/groups/749645/items/9LNI3FEN"],"itemData":{"id":8205,"type":"webpage","title":"NOAA Tides and Currents: Sea Level Trends","abstract":"The Center for Operational Oceanographic Products and Services has been measuring sea level for over 150 years, with tide stations of the National Water Level Observation Network operating on all U.S. coasts. Changes in Mean Sea Level (MSL), either a sea level rise or sea level fall, have been computed at 142 long-term water level stations using a minimum span of 30 years of observations at each location. These measurements have been averaged by month to remove the effect of higher frequency phenomena in order to compute an accurate linear sea level trend. The trend analysis has also been extended to 240 global tide stations using data from the Permanent Service for Mean Sea Level (PSMSL). This work is funded in partnership with the NOAA OAR Climate Observation Division.\n\nThe mean sea level (MSL) trends measured by tide gauges that are presented on this web site are local relative MSL trends as opposed to the global sea level trend. Tide gauge measurements are made with respect to a local fixed reference level on land; therefore, if there is some long-term vertical land motion occurring at that location, the relative MSL trend measured there is a combination of the global sea level rate and the local vertical land motion. The global sea level trend has been recorded by satellite altimeters since 1992 and the latest calculation of the trend can be obtained from NOAA's Laboratory for Satellite Altimetry, along with maps of the regional variation in the trend. The University of Colorado's Sea Level Research Group compares global sea level rates calculated by different research organizations and provides detailed explanations about the issues involved.","URL":"http://tidesandcurrents.noaa.gov/sltrends/sltrends.html","author":[{"literal":"NOAA/National Ocean Service"}],"issued":{"date-parts":[["2019"]]},"accessed":{"date-parts":[["2019",5,1]]}}}],"schema":"https://github.com/citation-style-language/schema/raw/master/csl-citation.json"} </w:instrText>
            </w:r>
            <w:r w:rsidRPr="009561BE">
              <w:rPr>
                <w:rFonts w:ascii="Calibri" w:hAnsi="Calibri"/>
                <w:sz w:val="22"/>
                <w:szCs w:val="22"/>
              </w:rPr>
              <w:fldChar w:fldCharType="separate"/>
            </w:r>
            <w:r>
              <w:rPr>
                <w:rFonts w:ascii="Calibri" w:hAnsi="Calibri"/>
                <w:sz w:val="22"/>
                <w:szCs w:val="22"/>
              </w:rPr>
              <w:t>NOAA/National Ocean Service 2019)</w:t>
            </w:r>
            <w:r w:rsidRPr="009561BE">
              <w:rPr>
                <w:rFonts w:ascii="Calibri" w:hAnsi="Calibri"/>
                <w:sz w:val="22"/>
                <w:szCs w:val="22"/>
              </w:rPr>
              <w:fldChar w:fldCharType="end"/>
            </w:r>
          </w:p>
        </w:tc>
        <w:tc>
          <w:tcPr>
            <w:tcW w:w="4675" w:type="dxa"/>
          </w:tcPr>
          <w:p w14:paraId="385B6CFF" w14:textId="77777777" w:rsidR="007F28F9" w:rsidRPr="002E377A" w:rsidRDefault="007F28F9" w:rsidP="007F28F9">
            <w:pPr>
              <w:tabs>
                <w:tab w:val="left" w:pos="925"/>
              </w:tabs>
              <w:rPr>
                <w:rFonts w:ascii="Calibri" w:hAnsi="Calibri"/>
                <w:i/>
                <w:sz w:val="22"/>
                <w:szCs w:val="22"/>
              </w:rPr>
            </w:pPr>
            <w:r w:rsidRPr="002E377A">
              <w:rPr>
                <w:rFonts w:ascii="Calibri" w:hAnsi="Calibri"/>
                <w:i/>
                <w:sz w:val="22"/>
                <w:szCs w:val="22"/>
              </w:rPr>
              <w:t>Projected future trends:</w:t>
            </w:r>
          </w:p>
          <w:p w14:paraId="267146EF" w14:textId="77777777" w:rsidR="007F28F9" w:rsidRDefault="007F28F9" w:rsidP="007F28F9">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Sea level rise trends by 2100 (compared to 2000), based on likelihood of occurrence (range includes projections linked to low-, moderate-, and high-emissions scenarios; </w:t>
            </w:r>
            <w:r w:rsidRPr="009561BE">
              <w:rPr>
                <w:rFonts w:ascii="Calibri" w:hAnsi="Calibri"/>
                <w:sz w:val="22"/>
                <w:szCs w:val="22"/>
              </w:rPr>
              <w:fldChar w:fldCharType="begin"/>
            </w:r>
            <w:r>
              <w:rPr>
                <w:rFonts w:ascii="Calibri" w:hAnsi="Calibri"/>
                <w:sz w:val="22"/>
                <w:szCs w:val="22"/>
              </w:rPr>
              <w:instrText xml:space="preserve"> ADDIN ZOTERO_ITEM CSL_CITATION {"citationID":"s8eCzgD1","properties":{"formattedCitation":"(Kopp et al. 2014; Griggs et al. 2017; Sweet et al. 2017; Anderson 2018)","plainCitation":"(Kopp et al. 2014; Griggs et al. 2017; Sweet et al. 2017; Anderson 2018)","dontUpdate":true,"noteIndex":0},"citationItems":[{"id":14009,"uris":["http://zotero.org/groups/749645/items/A95G9E7V"],"uri":["http://zotero.org/groups/749645/items/A95G9E7V"],"itemData":{"id":14009,"type":"article-journal","title":"Probabilistic 21st and 22nd century sea-level projections at a global network of tide-gauge sites","container-title":"Earth's Future","page":"2014EF000239","volume":"2","issue":"8","source":"Wiley Online Library","abstract":"Sea-level rise due to both climate change and non-climatic factors threatens coastal settlements, infrastructure, and ecosystems. Projections of mean global sea-level (GSL) rise provide insufficient information to plan adaptive responses; local decisions require local projections that accommodate different risk tolerances and time frames and that can be linked to storm surge projections. Here we present a global set of local sea-level (LSL) projections to inform decisions on timescales ranging from the coming decades through the 22nd century. We provide complete probability distributions, informed by a combination of expert community assessment, expert elicitation, and process modeling. Between the years 2000 and 2100, we project a very likely (90% probability) GSL rise of 0.5–1.2 m under representative concentration pathway (RCP) 8.5, 0.4–0.9 m under RCP 4.5, and 0.3–0.8 m under RCP 2.6. Site-to-site differences in LSL projections are due to varying non-climatic background uplift or subsidence, oceanographic effects, and spatially variable responses of the geoid and the lithosphere to shrinking land ice. The Antarctic ice sheet (AIS) constitutes a growing share of variance in GSL and LSL projections. In the global average and at many locations, it is the dominant source of variance in late 21st century projections, though at some sites oceanographic processes contribute the largest share throughout the century. LSL rise dramatically reshapes flood risk, greatly increasing the expected number of “1-in-10” and “1-in-100” year events.","DOI":"10.1002/2014EF000239","ISSN":"2328-4277","journalAbbreviation":"Earth's Future","language":"en","author":[{"family":"Kopp","given":"Robert E."},{"family":"Horton","given":"Radley M."},{"family":"Little","given":"Christopher M."},{"family":"Mitrovica","given":"Jerry X."},{"family":"Oppenheimer","given":"Michael"},{"family":"Rasmussen","given":"D. J."},{"family":"Strauss","given":"Benjamin H."},{"family":"Tebaldi","given":"Claudia"}],"issued":{"date-parts":[["2014",8,1]]}}},{"id":13370,"uris":["http://zotero.org/groups/749645/items/5LH2LLFU"],"uri":["http://zotero.org/groups/749645/items/5LH2LLFU"],"itemData":{"id":13370,"type":"report","title":"Rising seas in California: an update on sea-level rise science","publisher":"California Ocean Science Trust","publisher-place":"Oakland, CA","event-place":"Oakland, CA","abstract":"This document was produced by a Working Group of the California Ocean Protection Council Science Advisory Team (OPC-SAT), supported and convened by the California Ocean Science Trust. The State of California Sea-Level Rise Guidance Document, initially adopted in 2010 and updated in 2013, provides guidance to state agencies for incorporating sea-level rise projections into planning, design, permitting, construction, investment and other decisions. Now, the California Ocean Protection Council and the California Natural Resources Agency, in collaboration with the Governor’s Office of Planning and Research, the California Energy Commission, and the California Ocean Science Trust, are updating this statewide guidance to reflect recent advances in ice loss science and projections of sea-level rise. This document, requested by the California Ocean Protection Council and guided by a set of questions from the state Sea- Level Rise Policy Advisory Committee, provides a synthesis of the state of the science on sea-level rise. It provides the scientific foundation for the pending update to the guidance document.","author":[{"family":"Griggs","given":"Gary"},{"family":"Árvai","given":"Joseph"},{"family":"Cayan","given":"Dan"},{"family":"DeConto","given":"Robert"},{"family":"Fox","given":"Jenn"},{"family":"Fricker","given":"Helen Amanda"},{"family":"Kopp","given":"Robert E."},{"family":"Tebaldi","given":"Claudia"},{"family":"Whiteman","given":"Elizabeth A."}],"issued":{"date-parts":[["2017"]]}}},{"id":9011,"uris":["http://zotero.org/groups/749645/items/QKT82FQE"],"uri":["http://zotero.org/groups/749645/items/QKT82FQE"],"itemData":{"id":9011,"type":"report","title":"Global and regional sea level rise scenarios for the United States","publisher":"National Oceanic and Atmospheric Administration","publisher-place":"Silver Spring, MD","event-place":"Silver Spring, MD","number":"NOAA Technical Report NOS CO-OPS 083","author":[{"family":"Sweet","given":"William V."},{"family":"Kopp","given":"Robert E."},{"family":"Weaver","given":"Christopher P."},{"family":"Obeysekera","given":"Jayantha"},{"family":"Horton","given":"Radley M."},{"family":"Thieler","given":"E. Robert"},{"family":"Zervas","given":"Chris"}],"issued":{"date-parts":[["2017"]]}}},{"id":13510,"uris":["http://zotero.org/groups/749645/items/KMKWGGEI"],"uri":["http://zotero.org/groups/749645/items/KMKWGGEI"],"itemData":{"id":13510,"type":"report","title":"Sea level rise in the Humboldt Bay region. Update 1: March 2018","publisher":"Northern Hydrology &amp; Engineering","publisher-place":"McKinleyville, CA","event-place":"McKinleyville, CA","abstract":"Sea level rise is one of the most evident and problematic consequences of global climate change. As the earth’s climate warms, sea levels increase primarily from thermal expansion of a warmer ocean and melting land ice (NRC, 2012). In California, sea level rise (SLR) will threaten and directly affect vulnerable coastal ecosystems, bays and estuaries, coastal communities and infrastructure due to increased flooding, gradual inundation, and erosion of the coastal shorelines, cliffs, bluffs and dunes (Russell and Griggs, 2012). If sea level continues to rise at present rates, impacts identified in this report could take decades or longer to occur. However, a troublesome aspect of climate change and the rapid warming of the earth’s atmosphere and ocean is the potential for SLR to accelerate to high rates over a short period of time, in which case the identified impacts could happen within a much shorter period (years to decades).\n\nIn 2008, California Governor Schwarzenegger issued Executive Order S-13-08 directing state agencies to plan for SLR and corresponding impacts. Following the executive order, planning for the inevitable effects of SLR to California’s communities and regions has become a priority for many local coastal governments and state agencies.\nHumboldt Bay is located in northernmost California approximately 160 km south of the Oregon border and 420 km north of San Francisco (Figure 1-1). The bay contains numerous aquatic and terrestrial ecosystems that support a diversity of wildlife species, Native American cultures, a number of small towns and communities (e.g. Eureka and Arcata), and an economy dependent on natural resources (Schlosser et al., 2009). Beginning in 2006, with funding from the State Coastal Conservancy (SCC), a group of local scientists, resource managers, and stakeholders established a Science Advisory Team to explore how ecosystem-based management could be applied to Humboldt Bay. In 2008, with funding from the David and Lucile Packard Foundation, the Advisory Team undertook a formal strategic planning effort in Humboldt Bay. A culmination of these efforts was the Humboldt Bay Strategic Plan and the formation of the Humboldt Bay Initiative (Schlosser et al., 2009). The strategic plan identified climate change and associated SLR as a very high threat to Humboldt Bay, and further noted that these threats were not well understood nor had they been assessed.\nRecently, the SCC began funding a coordinated planning effort to identify SLR vulnerabilities and develop adaptation strategies for Humboldt Bay, known as the Humboldt Bay Sea Level Rise Adaptation Planning (HBSLRAP) project. The first phase of this work was a Humboldt Bay shoreline inventory, mapping and vulnerability assessment conducted by Trinity Associates (Laird, 2013) that identified portions of the bay’s shorelines vulnerable to failure and overtopping from current sea levels. The second phase, which was sponsored by the Coastal Ecosystems Institute of Northern California (CEINC), consisted of two components: identifying additional SLR vulnerabilities in Humboldt Bay through a detailed technical study, and SLR adaptation planning and risk assessment, co-sponsored by the Humboldt County Public Works (County) and Humboldt Bay Harbor, Recreation and Conservation District (District).\n\nThe County and District convened an Adaptation Planning Working Group (APWG) for the adaptation planning component of the project, with Trinity Associates serving as the adaptation planning consultant for the working group. The APWG consists of members from the District, County, Cities of Arcata and Eureka, California Coastal Commission, State Coastal Conservancy, Wiyot Tribe, Humboldt Bay National Wildlife Refuge, California Department of Fish and Wildlife, U.S. Fish and Wildlife Service, Bureau of Land Management, California Department of Transportation, California Sea Grant Extension, Humboldt County Farm Bureau, Humboldt County Resources Conservation District, National Resources Conservation Service, North Coast Regional Land Trust, CEINC, Trinity Associates, U.C. Agricultural Extension, and Northern Hydrology &amp; Engineering. The goal of the APWG is to support informed decision-making and encourage a unified, consistent regional adaptation strategy to address impacts to critical assets associated with SLR in the Humboldt Bay region.","number":"Prepared for the California State Coastal Conservancy and Coastal Ecosystems Institute of Northern California","author":[{"family":"Anderson","given":"Jeffrey K."}],"issued":{"date-parts":[["2018"]]}}}],"schema":"https://github.com/citation-style-language/schema/raw/master/csl-citation.json"} </w:instrText>
            </w:r>
            <w:r w:rsidRPr="009561BE">
              <w:rPr>
                <w:rFonts w:ascii="Calibri" w:hAnsi="Calibri"/>
                <w:sz w:val="22"/>
                <w:szCs w:val="22"/>
              </w:rPr>
              <w:fldChar w:fldCharType="separate"/>
            </w:r>
            <w:r>
              <w:rPr>
                <w:rFonts w:ascii="Calibri" w:hAnsi="Calibri"/>
                <w:sz w:val="22"/>
                <w:szCs w:val="22"/>
              </w:rPr>
              <w:t>Kopp et al. 2014; Griggs et al. 2017; Sweet et al. 2017; Anderson 2018)</w:t>
            </w:r>
            <w:r w:rsidRPr="009561BE">
              <w:rPr>
                <w:rFonts w:ascii="Calibri" w:hAnsi="Calibri"/>
                <w:sz w:val="22"/>
                <w:szCs w:val="22"/>
              </w:rPr>
              <w:fldChar w:fldCharType="end"/>
            </w:r>
            <w:r>
              <w:rPr>
                <w:rFonts w:ascii="Calibri" w:hAnsi="Calibri"/>
                <w:sz w:val="22"/>
                <w:szCs w:val="22"/>
              </w:rPr>
              <w:t xml:space="preserve">: </w:t>
            </w:r>
          </w:p>
          <w:p w14:paraId="62BAFF8F" w14:textId="77777777" w:rsidR="007F28F9" w:rsidRPr="00CE67E9" w:rsidRDefault="007F28F9" w:rsidP="007F28F9">
            <w:pPr>
              <w:pStyle w:val="ListParagraph"/>
              <w:numPr>
                <w:ilvl w:val="1"/>
                <w:numId w:val="21"/>
              </w:numPr>
              <w:tabs>
                <w:tab w:val="left" w:pos="925"/>
              </w:tabs>
              <w:ind w:left="490" w:hanging="216"/>
              <w:rPr>
                <w:rFonts w:ascii="Calibri" w:hAnsi="Calibri"/>
                <w:sz w:val="22"/>
                <w:szCs w:val="22"/>
              </w:rPr>
            </w:pPr>
            <w:r>
              <w:rPr>
                <w:rFonts w:ascii="Calibri" w:hAnsi="Calibri"/>
                <w:sz w:val="22"/>
                <w:szCs w:val="22"/>
              </w:rPr>
              <w:t>For the Crescent City station, likely (</w:t>
            </w:r>
            <w:r w:rsidRPr="002B6D72">
              <w:rPr>
                <w:rFonts w:ascii="Calibri" w:hAnsi="Calibri"/>
                <w:sz w:val="22"/>
                <w:szCs w:val="22"/>
              </w:rPr>
              <w:t>66% probability</w:t>
            </w:r>
            <w:r>
              <w:rPr>
                <w:rFonts w:ascii="Calibri" w:hAnsi="Calibri"/>
                <w:sz w:val="22"/>
                <w:szCs w:val="22"/>
              </w:rPr>
              <w:t>) range</w:t>
            </w:r>
            <w:r w:rsidRPr="002B6D72">
              <w:rPr>
                <w:rFonts w:ascii="Calibri" w:hAnsi="Calibri"/>
                <w:sz w:val="22"/>
                <w:szCs w:val="22"/>
              </w:rPr>
              <w:t xml:space="preserve"> of </w:t>
            </w:r>
            <w:r>
              <w:rPr>
                <w:rFonts w:ascii="Calibri" w:hAnsi="Calibri"/>
                <w:sz w:val="22"/>
                <w:szCs w:val="22"/>
              </w:rPr>
              <w:t>0.0</w:t>
            </w:r>
            <w:r w:rsidRPr="002B6D72">
              <w:rPr>
                <w:rFonts w:ascii="Calibri" w:hAnsi="Calibri"/>
                <w:sz w:val="22"/>
                <w:szCs w:val="22"/>
              </w:rPr>
              <w:t>3</w:t>
            </w:r>
            <w:r>
              <w:rPr>
                <w:rFonts w:ascii="Calibri" w:hAnsi="Calibri"/>
                <w:sz w:val="22"/>
                <w:szCs w:val="22"/>
              </w:rPr>
              <w:t>–0.</w:t>
            </w:r>
            <w:r w:rsidRPr="002B6D72">
              <w:rPr>
                <w:rFonts w:ascii="Calibri" w:hAnsi="Calibri"/>
                <w:sz w:val="22"/>
                <w:szCs w:val="22"/>
              </w:rPr>
              <w:t>65 m (</w:t>
            </w:r>
            <w:r w:rsidRPr="00CE67E9">
              <w:rPr>
                <w:rFonts w:ascii="Calibri" w:hAnsi="Calibri"/>
                <w:sz w:val="22"/>
                <w:szCs w:val="22"/>
              </w:rPr>
              <w:t>0.1</w:t>
            </w:r>
            <w:r>
              <w:rPr>
                <w:rFonts w:ascii="Calibri" w:hAnsi="Calibri"/>
                <w:sz w:val="22"/>
                <w:szCs w:val="22"/>
              </w:rPr>
              <w:t>–</w:t>
            </w:r>
            <w:r w:rsidRPr="00CE67E9">
              <w:rPr>
                <w:rFonts w:ascii="Calibri" w:hAnsi="Calibri"/>
                <w:sz w:val="22"/>
                <w:szCs w:val="22"/>
              </w:rPr>
              <w:t xml:space="preserve">2.1 </w:t>
            </w:r>
            <w:r>
              <w:rPr>
                <w:rFonts w:ascii="Calibri" w:hAnsi="Calibri"/>
                <w:sz w:val="22"/>
                <w:szCs w:val="22"/>
              </w:rPr>
              <w:t>ft</w:t>
            </w:r>
            <w:r w:rsidRPr="00CE67E9">
              <w:rPr>
                <w:rFonts w:ascii="Calibri" w:hAnsi="Calibri"/>
                <w:sz w:val="22"/>
                <w:szCs w:val="22"/>
              </w:rPr>
              <w:t xml:space="preserve">), </w:t>
            </w:r>
            <w:r>
              <w:rPr>
                <w:rFonts w:ascii="Calibri" w:hAnsi="Calibri"/>
                <w:sz w:val="22"/>
                <w:szCs w:val="22"/>
              </w:rPr>
              <w:t>0.5</w:t>
            </w:r>
            <w:r w:rsidRPr="00CE67E9">
              <w:rPr>
                <w:rFonts w:ascii="Calibri" w:hAnsi="Calibri"/>
                <w:sz w:val="22"/>
                <w:szCs w:val="22"/>
              </w:rPr>
              <w:t xml:space="preserve">% probability </w:t>
            </w:r>
            <w:r>
              <w:rPr>
                <w:rFonts w:ascii="Calibri" w:hAnsi="Calibri"/>
                <w:sz w:val="22"/>
                <w:szCs w:val="22"/>
              </w:rPr>
              <w:t xml:space="preserve">will meet or exceed 1.55 m (5.1 ft); </w:t>
            </w:r>
            <w:r w:rsidRPr="00CE67E9">
              <w:rPr>
                <w:rFonts w:ascii="Calibri" w:hAnsi="Calibri"/>
                <w:sz w:val="22"/>
                <w:szCs w:val="22"/>
              </w:rPr>
              <w:t>extreme scenario (representing ice sheet collapse) of 2</w:t>
            </w:r>
            <w:r>
              <w:rPr>
                <w:rFonts w:ascii="Calibri" w:hAnsi="Calibri"/>
                <w:sz w:val="22"/>
                <w:szCs w:val="22"/>
              </w:rPr>
              <w:t>.</w:t>
            </w:r>
            <w:r w:rsidRPr="00CE67E9">
              <w:rPr>
                <w:rFonts w:ascii="Calibri" w:hAnsi="Calibri"/>
                <w:sz w:val="22"/>
                <w:szCs w:val="22"/>
              </w:rPr>
              <w:t>79 m (</w:t>
            </w:r>
            <w:r>
              <w:rPr>
                <w:rFonts w:ascii="Calibri" w:hAnsi="Calibri"/>
                <w:sz w:val="22"/>
                <w:szCs w:val="22"/>
              </w:rPr>
              <w:t>9.1</w:t>
            </w:r>
            <w:r w:rsidRPr="00CE67E9">
              <w:rPr>
                <w:rFonts w:ascii="Calibri" w:hAnsi="Calibri"/>
                <w:sz w:val="22"/>
                <w:szCs w:val="22"/>
              </w:rPr>
              <w:t xml:space="preserve"> </w:t>
            </w:r>
            <w:r>
              <w:rPr>
                <w:rFonts w:ascii="Calibri" w:hAnsi="Calibri"/>
                <w:sz w:val="22"/>
                <w:szCs w:val="22"/>
              </w:rPr>
              <w:t>ft</w:t>
            </w:r>
            <w:r w:rsidRPr="00CE67E9">
              <w:rPr>
                <w:rFonts w:ascii="Calibri" w:hAnsi="Calibri"/>
                <w:sz w:val="22"/>
                <w:szCs w:val="22"/>
              </w:rPr>
              <w:t xml:space="preserve">) </w:t>
            </w:r>
          </w:p>
          <w:p w14:paraId="3AEB0EC1" w14:textId="77777777" w:rsidR="007F28F9" w:rsidRDefault="007F28F9" w:rsidP="007F28F9">
            <w:pPr>
              <w:pStyle w:val="ListParagraph"/>
              <w:numPr>
                <w:ilvl w:val="1"/>
                <w:numId w:val="21"/>
              </w:numPr>
              <w:tabs>
                <w:tab w:val="left" w:pos="925"/>
              </w:tabs>
              <w:ind w:left="490" w:hanging="216"/>
              <w:rPr>
                <w:rFonts w:ascii="Calibri" w:hAnsi="Calibri"/>
                <w:sz w:val="22"/>
                <w:szCs w:val="22"/>
              </w:rPr>
            </w:pPr>
            <w:r>
              <w:rPr>
                <w:rFonts w:ascii="Calibri" w:hAnsi="Calibri"/>
                <w:sz w:val="22"/>
                <w:szCs w:val="22"/>
              </w:rPr>
              <w:t xml:space="preserve">For the </w:t>
            </w:r>
            <w:r w:rsidRPr="002B6D72">
              <w:rPr>
                <w:rFonts w:ascii="Calibri" w:hAnsi="Calibri"/>
                <w:sz w:val="22"/>
                <w:szCs w:val="22"/>
              </w:rPr>
              <w:t>Humboldt Bay (North Spit) station</w:t>
            </w:r>
            <w:r>
              <w:rPr>
                <w:rFonts w:ascii="Calibri" w:hAnsi="Calibri"/>
                <w:sz w:val="22"/>
                <w:szCs w:val="22"/>
              </w:rPr>
              <w:t>, likely (</w:t>
            </w:r>
            <w:r w:rsidRPr="002B6D72">
              <w:rPr>
                <w:rFonts w:ascii="Calibri" w:hAnsi="Calibri"/>
                <w:sz w:val="22"/>
                <w:szCs w:val="22"/>
              </w:rPr>
              <w:t>66% probability</w:t>
            </w:r>
            <w:r>
              <w:rPr>
                <w:rFonts w:ascii="Calibri" w:hAnsi="Calibri"/>
                <w:sz w:val="22"/>
                <w:szCs w:val="22"/>
              </w:rPr>
              <w:t>) range</w:t>
            </w:r>
            <w:r w:rsidRPr="002B6D72">
              <w:rPr>
                <w:rFonts w:ascii="Calibri" w:hAnsi="Calibri"/>
                <w:sz w:val="22"/>
                <w:szCs w:val="22"/>
              </w:rPr>
              <w:t xml:space="preserve"> of </w:t>
            </w:r>
            <w:r>
              <w:rPr>
                <w:rFonts w:ascii="Calibri" w:hAnsi="Calibri"/>
                <w:sz w:val="22"/>
                <w:szCs w:val="22"/>
              </w:rPr>
              <w:t>0.</w:t>
            </w:r>
            <w:r w:rsidRPr="002B6D72">
              <w:rPr>
                <w:rFonts w:ascii="Calibri" w:hAnsi="Calibri"/>
                <w:sz w:val="22"/>
                <w:szCs w:val="22"/>
              </w:rPr>
              <w:t>62</w:t>
            </w:r>
            <w:r>
              <w:rPr>
                <w:rFonts w:ascii="Calibri" w:hAnsi="Calibri"/>
                <w:sz w:val="22"/>
                <w:szCs w:val="22"/>
              </w:rPr>
              <w:t>–</w:t>
            </w:r>
            <w:r w:rsidRPr="002B6D72">
              <w:rPr>
                <w:rFonts w:ascii="Calibri" w:hAnsi="Calibri"/>
                <w:sz w:val="22"/>
                <w:szCs w:val="22"/>
              </w:rPr>
              <w:t>1</w:t>
            </w:r>
            <w:r>
              <w:rPr>
                <w:rFonts w:ascii="Calibri" w:hAnsi="Calibri"/>
                <w:sz w:val="22"/>
                <w:szCs w:val="22"/>
              </w:rPr>
              <w:t>.</w:t>
            </w:r>
            <w:r w:rsidRPr="002B6D72">
              <w:rPr>
                <w:rFonts w:ascii="Calibri" w:hAnsi="Calibri"/>
                <w:sz w:val="22"/>
                <w:szCs w:val="22"/>
              </w:rPr>
              <w:t>24 m (</w:t>
            </w:r>
            <w:r>
              <w:rPr>
                <w:rFonts w:ascii="Calibri" w:hAnsi="Calibri"/>
                <w:sz w:val="22"/>
                <w:szCs w:val="22"/>
              </w:rPr>
              <w:t>2.0–4.1</w:t>
            </w:r>
            <w:r w:rsidRPr="002B6D72">
              <w:rPr>
                <w:rFonts w:ascii="Calibri" w:hAnsi="Calibri"/>
                <w:sz w:val="22"/>
                <w:szCs w:val="22"/>
              </w:rPr>
              <w:t xml:space="preserve"> </w:t>
            </w:r>
            <w:r>
              <w:rPr>
                <w:rFonts w:ascii="Calibri" w:hAnsi="Calibri"/>
                <w:sz w:val="22"/>
                <w:szCs w:val="22"/>
              </w:rPr>
              <w:t>ft</w:t>
            </w:r>
            <w:r w:rsidRPr="002B6D72">
              <w:rPr>
                <w:rFonts w:ascii="Calibri" w:hAnsi="Calibri"/>
                <w:sz w:val="22"/>
                <w:szCs w:val="22"/>
              </w:rPr>
              <w:t xml:space="preserve">), </w:t>
            </w:r>
            <w:r>
              <w:rPr>
                <w:rFonts w:ascii="Calibri" w:hAnsi="Calibri"/>
                <w:sz w:val="22"/>
                <w:szCs w:val="22"/>
              </w:rPr>
              <w:t>0.5</w:t>
            </w:r>
            <w:r w:rsidRPr="002B6D72">
              <w:rPr>
                <w:rFonts w:ascii="Calibri" w:hAnsi="Calibri"/>
                <w:sz w:val="22"/>
                <w:szCs w:val="22"/>
              </w:rPr>
              <w:t xml:space="preserve">% probability </w:t>
            </w:r>
            <w:r>
              <w:rPr>
                <w:rFonts w:ascii="Calibri" w:hAnsi="Calibri"/>
                <w:sz w:val="22"/>
                <w:szCs w:val="22"/>
              </w:rPr>
              <w:t xml:space="preserve">will meet or exceed 2.15 m (7.0 ft); </w:t>
            </w:r>
            <w:r w:rsidRPr="002B6D72">
              <w:rPr>
                <w:rFonts w:ascii="Calibri" w:hAnsi="Calibri"/>
                <w:sz w:val="22"/>
                <w:szCs w:val="22"/>
              </w:rPr>
              <w:t>extreme scenario (representing ice sheet collapse) of 3</w:t>
            </w:r>
            <w:r>
              <w:rPr>
                <w:rFonts w:ascii="Calibri" w:hAnsi="Calibri"/>
                <w:sz w:val="22"/>
                <w:szCs w:val="22"/>
              </w:rPr>
              <w:t>.</w:t>
            </w:r>
            <w:r w:rsidRPr="002B6D72">
              <w:rPr>
                <w:rFonts w:ascii="Calibri" w:hAnsi="Calibri"/>
                <w:sz w:val="22"/>
                <w:szCs w:val="22"/>
              </w:rPr>
              <w:t>37 m (</w:t>
            </w:r>
            <w:r>
              <w:rPr>
                <w:rFonts w:ascii="Calibri" w:hAnsi="Calibri"/>
                <w:sz w:val="22"/>
                <w:szCs w:val="22"/>
              </w:rPr>
              <w:t>11.0</w:t>
            </w:r>
            <w:r w:rsidRPr="002B6D72">
              <w:rPr>
                <w:rFonts w:ascii="Calibri" w:hAnsi="Calibri"/>
                <w:sz w:val="22"/>
                <w:szCs w:val="22"/>
              </w:rPr>
              <w:t xml:space="preserve"> </w:t>
            </w:r>
            <w:r>
              <w:rPr>
                <w:rFonts w:ascii="Calibri" w:hAnsi="Calibri"/>
                <w:sz w:val="22"/>
                <w:szCs w:val="22"/>
              </w:rPr>
              <w:t>ft</w:t>
            </w:r>
            <w:r w:rsidRPr="002B6D72">
              <w:rPr>
                <w:rFonts w:ascii="Calibri" w:hAnsi="Calibri"/>
                <w:sz w:val="22"/>
                <w:szCs w:val="22"/>
              </w:rPr>
              <w:t xml:space="preserve">) </w:t>
            </w:r>
          </w:p>
          <w:p w14:paraId="57380DC8" w14:textId="66A1DAFA" w:rsidR="007F28F9" w:rsidRPr="0076491C" w:rsidRDefault="007F28F9" w:rsidP="007F28F9">
            <w:pPr>
              <w:pStyle w:val="ListParagraph"/>
              <w:numPr>
                <w:ilvl w:val="1"/>
                <w:numId w:val="21"/>
              </w:numPr>
              <w:tabs>
                <w:tab w:val="left" w:pos="925"/>
              </w:tabs>
              <w:ind w:left="490" w:hanging="216"/>
              <w:rPr>
                <w:rFonts w:ascii="Calibri" w:hAnsi="Calibri"/>
                <w:sz w:val="22"/>
                <w:szCs w:val="22"/>
              </w:rPr>
            </w:pPr>
            <w:r>
              <w:rPr>
                <w:rFonts w:ascii="Calibri" w:hAnsi="Calibri"/>
                <w:sz w:val="22"/>
                <w:szCs w:val="22"/>
              </w:rPr>
              <w:t>For the Arena Cove station, likely (</w:t>
            </w:r>
            <w:r w:rsidRPr="006A24F9">
              <w:rPr>
                <w:rFonts w:ascii="Calibri" w:hAnsi="Calibri"/>
                <w:sz w:val="22"/>
                <w:szCs w:val="22"/>
              </w:rPr>
              <w:t>66% probability</w:t>
            </w:r>
            <w:r>
              <w:rPr>
                <w:rFonts w:ascii="Calibri" w:hAnsi="Calibri"/>
                <w:sz w:val="22"/>
                <w:szCs w:val="22"/>
              </w:rPr>
              <w:t>) range</w:t>
            </w:r>
            <w:r w:rsidRPr="006A24F9">
              <w:rPr>
                <w:rFonts w:ascii="Calibri" w:hAnsi="Calibri"/>
                <w:sz w:val="22"/>
                <w:szCs w:val="22"/>
              </w:rPr>
              <w:t xml:space="preserve"> of </w:t>
            </w:r>
            <w:r>
              <w:rPr>
                <w:rFonts w:ascii="Calibri" w:hAnsi="Calibri"/>
                <w:sz w:val="22"/>
                <w:szCs w:val="22"/>
              </w:rPr>
              <w:t>0.</w:t>
            </w:r>
            <w:r w:rsidRPr="006A24F9">
              <w:rPr>
                <w:rFonts w:ascii="Calibri" w:hAnsi="Calibri"/>
                <w:sz w:val="22"/>
                <w:szCs w:val="22"/>
              </w:rPr>
              <w:t>21</w:t>
            </w:r>
            <w:r>
              <w:rPr>
                <w:rFonts w:ascii="Calibri" w:hAnsi="Calibri"/>
                <w:sz w:val="22"/>
                <w:szCs w:val="22"/>
              </w:rPr>
              <w:t>–0.</w:t>
            </w:r>
            <w:r w:rsidRPr="006A24F9">
              <w:rPr>
                <w:rFonts w:ascii="Calibri" w:hAnsi="Calibri"/>
                <w:sz w:val="22"/>
                <w:szCs w:val="22"/>
              </w:rPr>
              <w:t>94 m (</w:t>
            </w:r>
            <w:r>
              <w:rPr>
                <w:rFonts w:ascii="Calibri" w:hAnsi="Calibri"/>
                <w:sz w:val="22"/>
                <w:szCs w:val="22"/>
              </w:rPr>
              <w:t>0.7–3.1</w:t>
            </w:r>
            <w:r w:rsidRPr="006A24F9">
              <w:rPr>
                <w:rFonts w:ascii="Calibri" w:hAnsi="Calibri"/>
                <w:sz w:val="22"/>
                <w:szCs w:val="22"/>
              </w:rPr>
              <w:t xml:space="preserve"> </w:t>
            </w:r>
            <w:r>
              <w:rPr>
                <w:rFonts w:ascii="Calibri" w:hAnsi="Calibri"/>
                <w:sz w:val="22"/>
                <w:szCs w:val="22"/>
              </w:rPr>
              <w:t>ft</w:t>
            </w:r>
            <w:r w:rsidRPr="006A24F9">
              <w:rPr>
                <w:rFonts w:ascii="Calibri" w:hAnsi="Calibri"/>
                <w:sz w:val="22"/>
                <w:szCs w:val="22"/>
              </w:rPr>
              <w:t xml:space="preserve">), </w:t>
            </w:r>
            <w:r>
              <w:rPr>
                <w:rFonts w:ascii="Calibri" w:hAnsi="Calibri"/>
                <w:sz w:val="22"/>
                <w:szCs w:val="22"/>
              </w:rPr>
              <w:t>0.5</w:t>
            </w:r>
            <w:r w:rsidRPr="006A24F9">
              <w:rPr>
                <w:rFonts w:ascii="Calibri" w:hAnsi="Calibri"/>
                <w:sz w:val="22"/>
                <w:szCs w:val="22"/>
              </w:rPr>
              <w:t xml:space="preserve">% probability </w:t>
            </w:r>
            <w:r>
              <w:rPr>
                <w:rFonts w:ascii="Calibri" w:hAnsi="Calibri"/>
                <w:sz w:val="22"/>
                <w:szCs w:val="22"/>
              </w:rPr>
              <w:t xml:space="preserve">will meet or exceed 2.04 m (6.7 ft); </w:t>
            </w:r>
            <w:r w:rsidRPr="006A24F9">
              <w:rPr>
                <w:rFonts w:ascii="Calibri" w:hAnsi="Calibri"/>
                <w:sz w:val="22"/>
                <w:szCs w:val="22"/>
              </w:rPr>
              <w:t>extreme scenario (representing ice sheet collapse) of 3</w:t>
            </w:r>
            <w:r>
              <w:rPr>
                <w:rFonts w:ascii="Calibri" w:hAnsi="Calibri"/>
                <w:sz w:val="22"/>
                <w:szCs w:val="22"/>
              </w:rPr>
              <w:t>.</w:t>
            </w:r>
            <w:r w:rsidRPr="006A24F9">
              <w:rPr>
                <w:rFonts w:ascii="Calibri" w:hAnsi="Calibri"/>
                <w:sz w:val="22"/>
                <w:szCs w:val="22"/>
              </w:rPr>
              <w:t>02 m (</w:t>
            </w:r>
            <w:r>
              <w:rPr>
                <w:rFonts w:ascii="Calibri" w:hAnsi="Calibri"/>
                <w:sz w:val="22"/>
                <w:szCs w:val="22"/>
              </w:rPr>
              <w:t>9.9</w:t>
            </w:r>
            <w:r w:rsidRPr="006A24F9">
              <w:rPr>
                <w:rFonts w:ascii="Calibri" w:hAnsi="Calibri"/>
                <w:sz w:val="22"/>
                <w:szCs w:val="22"/>
              </w:rPr>
              <w:t xml:space="preserve"> </w:t>
            </w:r>
            <w:r>
              <w:rPr>
                <w:rFonts w:ascii="Calibri" w:hAnsi="Calibri"/>
                <w:sz w:val="22"/>
                <w:szCs w:val="22"/>
              </w:rPr>
              <w:t>ft</w:t>
            </w:r>
            <w:r w:rsidRPr="006A24F9">
              <w:rPr>
                <w:rFonts w:ascii="Calibri" w:hAnsi="Calibri"/>
                <w:sz w:val="22"/>
                <w:szCs w:val="22"/>
              </w:rPr>
              <w:t xml:space="preserve">) </w:t>
            </w:r>
          </w:p>
        </w:tc>
      </w:tr>
      <w:tr w:rsidR="005E6259" w:rsidRPr="0074722E" w14:paraId="12C8A493" w14:textId="77777777" w:rsidTr="007F28F9">
        <w:tc>
          <w:tcPr>
            <w:tcW w:w="9350" w:type="dxa"/>
            <w:gridSpan w:val="2"/>
            <w:shd w:val="clear" w:color="auto" w:fill="D5E2F6"/>
          </w:tcPr>
          <w:p w14:paraId="63A3823F" w14:textId="15A5D1C0" w:rsidR="005E6259" w:rsidRPr="0074722E" w:rsidRDefault="005E6259" w:rsidP="00AB2446">
            <w:pPr>
              <w:keepNext/>
              <w:tabs>
                <w:tab w:val="left" w:pos="925"/>
              </w:tabs>
              <w:rPr>
                <w:rFonts w:ascii="Calibri" w:hAnsi="Calibri"/>
                <w:sz w:val="22"/>
                <w:szCs w:val="22"/>
              </w:rPr>
            </w:pPr>
            <w:r>
              <w:rPr>
                <w:rFonts w:ascii="Calibri" w:hAnsi="Calibri"/>
                <w:b/>
                <w:sz w:val="22"/>
                <w:szCs w:val="22"/>
              </w:rPr>
              <w:t xml:space="preserve">Summary of Potential Impacts on </w:t>
            </w:r>
            <w:r w:rsidRPr="00C337AC">
              <w:rPr>
                <w:rFonts w:ascii="Calibri" w:hAnsi="Calibri"/>
                <w:b/>
                <w:sz w:val="22"/>
                <w:szCs w:val="22"/>
              </w:rPr>
              <w:t>Habitat</w:t>
            </w:r>
            <w:r w:rsidRPr="00B404A2">
              <w:rPr>
                <w:rFonts w:ascii="Calibri" w:hAnsi="Calibri"/>
                <w:i/>
                <w:sz w:val="20"/>
                <w:szCs w:val="20"/>
              </w:rPr>
              <w:t xml:space="preserve"> (see text for citations)</w:t>
            </w:r>
          </w:p>
        </w:tc>
      </w:tr>
      <w:tr w:rsidR="005E6259" w:rsidRPr="00766339" w14:paraId="5AEDE072" w14:textId="77777777" w:rsidTr="007F28F9">
        <w:tc>
          <w:tcPr>
            <w:tcW w:w="9350" w:type="dxa"/>
            <w:gridSpan w:val="2"/>
          </w:tcPr>
          <w:p w14:paraId="066908D8" w14:textId="77777777" w:rsidR="00BC3737" w:rsidRPr="008324E1" w:rsidRDefault="00BC3737" w:rsidP="00BC3737">
            <w:pPr>
              <w:pStyle w:val="ListParagraph"/>
              <w:numPr>
                <w:ilvl w:val="0"/>
                <w:numId w:val="21"/>
              </w:numPr>
              <w:tabs>
                <w:tab w:val="left" w:pos="925"/>
              </w:tabs>
              <w:ind w:left="216" w:hanging="216"/>
              <w:rPr>
                <w:rFonts w:ascii="Calibri" w:hAnsi="Calibri"/>
                <w:sz w:val="22"/>
                <w:szCs w:val="22"/>
              </w:rPr>
            </w:pPr>
            <w:r w:rsidRPr="00C10708">
              <w:rPr>
                <w:sz w:val="22"/>
                <w:szCs w:val="22"/>
              </w:rPr>
              <w:t>Increased flooding in low-lying dune areas</w:t>
            </w:r>
          </w:p>
          <w:p w14:paraId="0684F84D" w14:textId="77777777" w:rsidR="00BC3737" w:rsidRPr="008324E1" w:rsidRDefault="00BC3737" w:rsidP="00BC3737">
            <w:pPr>
              <w:pStyle w:val="ListParagraph"/>
              <w:numPr>
                <w:ilvl w:val="0"/>
                <w:numId w:val="21"/>
              </w:numPr>
              <w:tabs>
                <w:tab w:val="left" w:pos="925"/>
              </w:tabs>
              <w:ind w:left="216" w:hanging="216"/>
              <w:rPr>
                <w:rFonts w:ascii="Calibri" w:hAnsi="Calibri"/>
                <w:sz w:val="22"/>
                <w:szCs w:val="22"/>
              </w:rPr>
            </w:pPr>
            <w:r w:rsidRPr="00C10708">
              <w:rPr>
                <w:sz w:val="22"/>
                <w:szCs w:val="22"/>
              </w:rPr>
              <w:t xml:space="preserve">Increased sediment erosion </w:t>
            </w:r>
            <w:r>
              <w:rPr>
                <w:sz w:val="22"/>
                <w:szCs w:val="22"/>
              </w:rPr>
              <w:t>and reduced</w:t>
            </w:r>
            <w:r w:rsidRPr="00C10708">
              <w:rPr>
                <w:sz w:val="22"/>
                <w:szCs w:val="22"/>
              </w:rPr>
              <w:t xml:space="preserve"> deposition in some areas, </w:t>
            </w:r>
            <w:r>
              <w:rPr>
                <w:sz w:val="22"/>
                <w:szCs w:val="22"/>
              </w:rPr>
              <w:t xml:space="preserve">causing the </w:t>
            </w:r>
            <w:r w:rsidRPr="00C10708">
              <w:rPr>
                <w:sz w:val="22"/>
                <w:szCs w:val="22"/>
              </w:rPr>
              <w:t>loss of foredunes</w:t>
            </w:r>
          </w:p>
          <w:p w14:paraId="36364D6F" w14:textId="77777777" w:rsidR="00BC3737" w:rsidRDefault="00BC3737" w:rsidP="00BC3737">
            <w:pPr>
              <w:pStyle w:val="ListParagraph"/>
              <w:numPr>
                <w:ilvl w:val="0"/>
                <w:numId w:val="21"/>
              </w:numPr>
              <w:tabs>
                <w:tab w:val="left" w:pos="925"/>
              </w:tabs>
              <w:ind w:left="216" w:hanging="216"/>
              <w:rPr>
                <w:rFonts w:ascii="Calibri" w:hAnsi="Calibri"/>
                <w:sz w:val="22"/>
                <w:szCs w:val="22"/>
              </w:rPr>
            </w:pPr>
            <w:r w:rsidRPr="00C10708">
              <w:rPr>
                <w:rFonts w:ascii="Calibri" w:hAnsi="Calibri"/>
                <w:sz w:val="22"/>
                <w:szCs w:val="22"/>
              </w:rPr>
              <w:t xml:space="preserve">Physical damage to vegetation </w:t>
            </w:r>
            <w:r>
              <w:rPr>
                <w:rFonts w:ascii="Calibri" w:hAnsi="Calibri"/>
                <w:sz w:val="22"/>
                <w:szCs w:val="22"/>
              </w:rPr>
              <w:t>from</w:t>
            </w:r>
            <w:r w:rsidRPr="00C10708">
              <w:rPr>
                <w:rFonts w:ascii="Calibri" w:hAnsi="Calibri"/>
                <w:sz w:val="22"/>
                <w:szCs w:val="22"/>
              </w:rPr>
              <w:t xml:space="preserve"> wave</w:t>
            </w:r>
            <w:r>
              <w:rPr>
                <w:rFonts w:ascii="Calibri" w:hAnsi="Calibri"/>
                <w:sz w:val="22"/>
                <w:szCs w:val="22"/>
              </w:rPr>
              <w:t>s</w:t>
            </w:r>
            <w:r w:rsidRPr="00C10708">
              <w:rPr>
                <w:rFonts w:ascii="Calibri" w:hAnsi="Calibri"/>
                <w:sz w:val="22"/>
                <w:szCs w:val="22"/>
              </w:rPr>
              <w:t xml:space="preserve">, salt spray, and sand </w:t>
            </w:r>
            <w:r>
              <w:rPr>
                <w:rFonts w:ascii="Calibri" w:hAnsi="Calibri"/>
                <w:sz w:val="22"/>
                <w:szCs w:val="22"/>
              </w:rPr>
              <w:t>burial</w:t>
            </w:r>
          </w:p>
          <w:p w14:paraId="365E4E48" w14:textId="5C455C49" w:rsidR="005E6259" w:rsidRPr="00766339" w:rsidRDefault="00BC3737" w:rsidP="00BC3737">
            <w:pPr>
              <w:pStyle w:val="ListParagraph"/>
              <w:numPr>
                <w:ilvl w:val="0"/>
                <w:numId w:val="21"/>
              </w:numPr>
              <w:tabs>
                <w:tab w:val="left" w:pos="925"/>
              </w:tabs>
              <w:ind w:left="216" w:hanging="216"/>
              <w:rPr>
                <w:rFonts w:ascii="Calibri" w:hAnsi="Calibri"/>
                <w:sz w:val="22"/>
                <w:szCs w:val="22"/>
              </w:rPr>
            </w:pPr>
            <w:r w:rsidRPr="00C10708">
              <w:rPr>
                <w:rFonts w:ascii="Calibri" w:hAnsi="Calibri"/>
                <w:sz w:val="22"/>
                <w:szCs w:val="22"/>
              </w:rPr>
              <w:t>Loss of habitat and cultural sites due to erosion</w:t>
            </w:r>
          </w:p>
        </w:tc>
      </w:tr>
    </w:tbl>
    <w:p w14:paraId="14591117" w14:textId="77777777" w:rsidR="00C10708" w:rsidRDefault="00C10708">
      <w:pPr>
        <w:rPr>
          <w:rFonts w:ascii="Calibri" w:hAnsi="Calibri"/>
        </w:rPr>
      </w:pPr>
    </w:p>
    <w:p w14:paraId="02B0B3BE" w14:textId="77777777" w:rsidR="0014214B" w:rsidRPr="0014214B" w:rsidRDefault="0014214B" w:rsidP="000F66B1">
      <w:pPr>
        <w:keepNext/>
        <w:outlineLvl w:val="0"/>
        <w:rPr>
          <w:u w:val="single"/>
        </w:rPr>
      </w:pPr>
      <w:r w:rsidRPr="0014214B">
        <w:rPr>
          <w:u w:val="single"/>
        </w:rPr>
        <w:lastRenderedPageBreak/>
        <w:t>Storms</w:t>
      </w:r>
    </w:p>
    <w:p w14:paraId="4FEC2E07" w14:textId="3339A1F8" w:rsidR="0014214B" w:rsidRPr="0014214B" w:rsidRDefault="0014214B" w:rsidP="0014214B">
      <w:r w:rsidRPr="007050B5">
        <w:rPr>
          <w:rFonts w:eastAsiaTheme="minorHAnsi" w:cstheme="minorHAnsi"/>
        </w:rPr>
        <w:t>Storms continually shape beaches and foredunes, contributing to the dynamic nature of these systems</w:t>
      </w:r>
      <w:r w:rsidR="007050B5" w:rsidRPr="007050B5">
        <w:rPr>
          <w:rFonts w:eastAsiaTheme="minorHAnsi" w:cstheme="minorHAnsi"/>
        </w:rPr>
        <w:t xml:space="preserve"> </w:t>
      </w:r>
      <w:r w:rsidR="007050B5" w:rsidRPr="007050B5">
        <w:fldChar w:fldCharType="begin"/>
      </w:r>
      <w:r w:rsidR="00F03DC7">
        <w:instrText xml:space="preserve"> ADDIN ZOTERO_ITEM CSL_CITATION {"citationID":"6HWvEkgD","properties":{"formattedCitation":"(Barbour &amp; DeJong 1977; Alpert 2016)","plainCitation":"(Barbour &amp; DeJong 1977; Alpert 2016)","noteIndex":0},"citationItems":[{"id":9804,"uris":["http://zotero.org/groups/749645/items/KFUAVZ53"],"uri":["http://zotero.org/groups/749645/items/KFUAVZ53"],"itemData":{"id":9804,"type":"article-journal","abstract":"Twelve taxa, characteristic of beach vegetation along the Pacific Coast of the United States, were grown from seed and subjected to realistic levels of salt spray (50 mg dm-2 day-1) and seawater inundation (residual soil salinity of 3,328 ppm). Mortality, morphology, and biomass were measured and combined in a tolerance index. For most taxa, this tolerance index correlated well with zonation position in the field (average plant position from tide line inland to foredune; r &gt; 0.85). Three or four taxa behaved anomalously, exhibiting either much more or much less tolerance than expected from their zonation position, and we conclude that a single-factor approach is too naive to account for the distribution of all beach taxa.","container-title":"Bulletin of the Torrey Botanical Club","DOI":"10.2307/2484662","ISSN":"0040-9618","issue":"1","page":"29-34","source":"JSTOR","title":"Response of West Coast beach taxa to salt spray, seawater inundation, and soil salinity","volume":"104","author":[{"family":"Barbour","given":"Michael G."},{"family":"DeJong","given":"Theodore M."}],"issued":{"date-parts":[["1977"]]}}},{"id":9797,"uris":["http://zotero.org/groups/749645/items/KVFCU8LF"],"uri":["http://zotero.org/groups/749645/items/KVFCU8LF"],"itemData":{"id":9797,"type":"chapter","container-title":"Ecosystems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7050B5" w:rsidRPr="007050B5">
        <w:fldChar w:fldCharType="separate"/>
      </w:r>
      <w:r w:rsidR="007050B5" w:rsidRPr="007050B5">
        <w:rPr>
          <w:rFonts w:ascii="Calibri" w:hAnsi="Calibri" w:cs="Calibri"/>
        </w:rPr>
        <w:t>(Barbour &amp; DeJong 1977; Alpert 2016)</w:t>
      </w:r>
      <w:r w:rsidR="007050B5" w:rsidRPr="007050B5">
        <w:fldChar w:fldCharType="end"/>
      </w:r>
      <w:r w:rsidR="00E5432D" w:rsidRPr="007050B5">
        <w:rPr>
          <w:rFonts w:eastAsiaTheme="minorHAnsi" w:cstheme="minorHAnsi"/>
        </w:rPr>
        <w:t>.</w:t>
      </w:r>
      <w:r w:rsidRPr="007050B5">
        <w:rPr>
          <w:rFonts w:eastAsiaTheme="minorHAnsi" w:cstheme="minorHAnsi"/>
        </w:rPr>
        <w:t xml:space="preserve"> </w:t>
      </w:r>
      <w:r w:rsidR="00E5432D" w:rsidRPr="007050B5">
        <w:rPr>
          <w:rFonts w:eastAsiaTheme="minorHAnsi" w:cstheme="minorHAnsi"/>
        </w:rPr>
        <w:t>T</w:t>
      </w:r>
      <w:r w:rsidRPr="007050B5">
        <w:rPr>
          <w:rFonts w:eastAsiaTheme="minorHAnsi" w:cstheme="minorHAnsi"/>
        </w:rPr>
        <w:t>he</w:t>
      </w:r>
      <w:r w:rsidRPr="0014214B">
        <w:rPr>
          <w:rFonts w:eastAsiaTheme="minorHAnsi" w:cstheme="minorHAnsi"/>
        </w:rPr>
        <w:t xml:space="preserve"> plant communities in these areas protect dunes farther inland from</w:t>
      </w:r>
      <w:r w:rsidRPr="0014214B">
        <w:t xml:space="preserve"> storm impacts </w:t>
      </w:r>
      <w:r w:rsidR="000A47CD">
        <w:t>such as</w:t>
      </w:r>
      <w:r w:rsidRPr="0014214B">
        <w:t xml:space="preserve"> erosion, flooding, </w:t>
      </w:r>
      <w:r w:rsidR="00B40876">
        <w:t xml:space="preserve">and the effects of </w:t>
      </w:r>
      <w:r w:rsidRPr="0014214B">
        <w:t>wave</w:t>
      </w:r>
      <w:r w:rsidR="00B40876">
        <w:t xml:space="preserve">s </w:t>
      </w:r>
      <w:r w:rsidRPr="0014214B">
        <w:t xml:space="preserve">and salt spray on vegetation </w:t>
      </w:r>
      <w:r w:rsidRPr="0014214B">
        <w:fldChar w:fldCharType="begin"/>
      </w:r>
      <w:r w:rsidR="00F03DC7">
        <w:instrText xml:space="preserve"> ADDIN ZOTERO_ITEM CSL_CITATION {"citationID":"jPopTzYo","properties":{"formattedCitation":"(Barbour &amp; DeJong 1977; Alpert 2016)","plainCitation":"(Barbour &amp; DeJong 1977; Alpert 2016)","noteIndex":0},"citationItems":[{"id":9804,"uris":["http://zotero.org/groups/749645/items/KFUAVZ53"],"uri":["http://zotero.org/groups/749645/items/KFUAVZ53"],"itemData":{"id":9804,"type":"article-journal","abstract":"Twelve taxa, characteristic of beach vegetation along the Pacific Coast of the United States, were grown from seed and subjected to realistic levels of salt spray (50 mg dm-2 day-1) and seawater inundation (residual soil salinity of 3,328 ppm). Mortality, morphology, and biomass were measured and combined in a tolerance index. For most taxa, this tolerance index correlated well with zonation position in the field (average plant position from tide line inland to foredune; r &gt; 0.85). Three or four taxa behaved anomalously, exhibiting either much more or much less tolerance than expected from their zonation position, and we conclude that a single-factor approach is too naive to account for the distribution of all beach taxa.","container-title":"Bulletin of the Torrey Botanical Club","DOI":"10.2307/2484662","ISSN":"0040-9618","issue":"1","page":"29-34","source":"JSTOR","title":"Response of West Coast beach taxa to salt spray, seawater inundation, and soil salinity","volume":"104","author":[{"family":"Barbour","given":"Michael G."},{"family":"DeJong","given":"Theodore M."}],"issued":{"date-parts":[["1977"]]}}},{"id":9797,"uris":["http://zotero.org/groups/749645/items/KVFCU8LF"],"uri":["http://zotero.org/groups/749645/items/KVFCU8LF"],"itemData":{"id":9797,"type":"chapter","container-title":"Ecosystems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14214B">
        <w:fldChar w:fldCharType="separate"/>
      </w:r>
      <w:r w:rsidR="00A31298">
        <w:rPr>
          <w:rFonts w:ascii="Calibri" w:hAnsi="Calibri" w:cs="Calibri"/>
        </w:rPr>
        <w:t>(Barbour &amp; DeJong 1977; Alpert 2016)</w:t>
      </w:r>
      <w:r w:rsidRPr="0014214B">
        <w:fldChar w:fldCharType="end"/>
      </w:r>
      <w:r w:rsidRPr="0014214B">
        <w:t xml:space="preserve">. In conjunction with sea level rise, changes in the frequency and/or severity of storms are likely to increase erosion and flooding associated with storm surge </w:t>
      </w:r>
      <w:r w:rsidRPr="0014214B">
        <w:fldChar w:fldCharType="begin"/>
      </w:r>
      <w:r w:rsidR="00F03DC7">
        <w:instrText xml:space="preserve"> ADDIN ZOTERO_ITEM CSL_CITATION {"citationID":"mwtkVZks","properties":{"formattedCitation":"(Hutto et al. 2015; Alpert 2016)","plainCitation":"(Hutto et al. 2015; Alpert 2016)","noteIndex":0},"citationItems":[{"id":9796,"uris":["http://zotero.org/groups/749645/items/XWWWGU6X"],"uri":["http://zotero.org/groups/749645/items/XWWWGU6X"],"itemData":{"id":9796,"type":"report","event-place":"Silver Spring, MD","genre":"Marine Sanctuaries Conservation Series","number":"ONMS-15-02","publisher":"U.S. Department of Commerce, National Oceanic and Atmospheric Administration, Office of National Marine Sanctuaries","publisher-place":"Silver Spring, MD","title":"Climate change vulnerability assessment for the north-central California coast and ocean","author":[{"family":"Hutto","given":"Sara V."},{"family":"Higgason","given":"Kelley D."},{"family":"Kershner","given":"Jessi M."},{"family":"Reynier","given":"Whitney A."},{"family":"Gregg","given":"D. S."}],"issued":{"date-parts":[["2015"]]}}},{"id":9797,"uris":["http://zotero.org/groups/749645/items/KVFCU8LF"],"uri":["http://zotero.org/groups/749645/items/KVFCU8LF"],"itemData":{"id":9797,"type":"chapter","container-title":"Ecosystems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14214B">
        <w:fldChar w:fldCharType="separate"/>
      </w:r>
      <w:r w:rsidR="00A31298">
        <w:rPr>
          <w:rFonts w:ascii="Calibri" w:hAnsi="Calibri" w:cs="Calibri"/>
        </w:rPr>
        <w:t>(Hutto et al. 2015; Alpert 2016)</w:t>
      </w:r>
      <w:r w:rsidRPr="0014214B">
        <w:fldChar w:fldCharType="end"/>
      </w:r>
      <w:r w:rsidRPr="0014214B">
        <w:t xml:space="preserve">. Greater erosion impacts are likely during </w:t>
      </w:r>
      <w:r w:rsidRPr="0014214B">
        <w:rPr>
          <w:rFonts w:cs="NPSRawlinsonOT"/>
          <w:color w:val="000000"/>
        </w:rPr>
        <w:t xml:space="preserve">El Niño years when extreme precipitation and severe storm events are more likely </w:t>
      </w:r>
      <w:r w:rsidRPr="0014214B">
        <w:rPr>
          <w:rFonts w:cs="NPSRawlinsonOT"/>
          <w:color w:val="000000"/>
        </w:rPr>
        <w:fldChar w:fldCharType="begin"/>
      </w:r>
      <w:r w:rsidR="00F03DC7">
        <w:rPr>
          <w:rFonts w:cs="NPSRawlinsonOT"/>
          <w:color w:val="000000"/>
        </w:rPr>
        <w:instrText xml:space="preserve"> ADDIN ZOTERO_ITEM CSL_CITATION {"citationID":"TDenWZvp","properties":{"formattedCitation":"(Neelin et al. 2013; Barnard et al. 2015; NHE 2015)","plainCitation":"(Neelin et al. 2013; Barnard et al. 2015; NHE 2015)","noteIndex":0},"citationItems":[{"id":5277,"uris":["http://zotero.org/groups/749645/items/NTI2WVEX"],"uri":["http://zotero.org/groups/749645/items/NTI2WVEX"],"itemData":{"id":5277,"type":"article-journal","abstract":"Projections of possible precipitation change in California under global warming have been subject to considerable uncertainty because California lies between the region anticipated to undergo increases in precipitation at mid-to-high latitudes and regions of anticipated decrease in the subtropics. Evaluation of the large-scale model experiments for phase 5 of the Coupled Model Intercomparison Project (CMIP5) suggests a greater degree of agreement on the sign of the winter (December–February) precipitation change than in the previous such intercomparison, indicating a greater portion of California falling within the increased precipitation zone. While the resolution of global models should not be relied on for accurate depiction of topographic rainfall distribution within California, the precipitation changes depend substantially on large- scale shifts in the storm tracks arriving at the coast. Significant precipitation increases in the region arriving at the California coast are associated with an eastward extension of the region of strong Pacific jet stream, which appears to be a robust feature of the large-scale simulated changes. This suggests that effects of this jet extension in steering storm tracks toward the California coast constitute an important factor that should be assessed for impacts on incoming storm properties for high-resolution regional model assessments.","container-title":"Journal of Climate","DOI":"10.1175/JCLI-D-12-00514.1","ISSN":"0894-8755","issue":"17","page":"6238–6256","title":"California winter precipitation change under global warming in the Coupled Model Intercomparison Project Phase 5 ensemble","volume":"26","author":[{"family":"Neelin","given":"J. David"},{"family":"Langenbrunner","given":"Baird"},{"family":"Meyerson","given":"Joyce E."},{"family":"Hall","given":"Alex"},{"family":"Berg","given":"Neil"}],"issued":{"date-parts":[["2013"]]}}},{"id":13507,"uris":["http://zotero.org/groups/749645/items/5PDFBP4J"],"uri":["http://zotero.org/groups/749645/items/5PDFBP4J"],"itemData":{"id":13507,"type":"article-journal","container-title":"Nature Geoscience","issue":"10","page":"801–807","source":"Google Scholar","title":"Coastal vulnerability across the Pacific dominated by El Niño/Southern Oscillation","volume":"8","author":[{"family":"Barnard","given":"Patrick L."},{"family":"Short","given":"Andrew D."},{"family":"Harley","given":"Mitchell D."},{"family":"Splinter","given":"Kristen D."},{"family":"Vitousek","given":"Sean"},{"family":"Turner","given":"Ian L."},{"family":"Allan","given":"Jonathan"},{"family":"Banno","given":"Masayuki"},{"family":"Bryan","given":"Karin R."},{"family":"Doria","given":"André"}],"issued":{"date-parts":[["2015"]]}}},{"id":9639,"uris":["http://zotero.org/groups/749645/items/MBYZHYC9"],"uri":["http://zotero.org/groups/749645/items/MBYZHYC9"],"itemData":{"id":9639,"type":"report","abstract":"Purpose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schema":"https://github.com/citation-style-language/schema/raw/master/csl-citation.json"} </w:instrText>
      </w:r>
      <w:r w:rsidRPr="0014214B">
        <w:rPr>
          <w:rFonts w:cs="NPSRawlinsonOT"/>
          <w:color w:val="000000"/>
        </w:rPr>
        <w:fldChar w:fldCharType="separate"/>
      </w:r>
      <w:r w:rsidR="00DC6BC2">
        <w:rPr>
          <w:rFonts w:ascii="Calibri" w:hAnsi="Calibri" w:cs="Calibri"/>
        </w:rPr>
        <w:t>(Neelin et al. 2013; Barnard et al. 2015; NHE 2015)</w:t>
      </w:r>
      <w:r w:rsidRPr="0014214B">
        <w:rPr>
          <w:rFonts w:cs="NPSRawlinsonOT"/>
          <w:color w:val="000000"/>
        </w:rPr>
        <w:fldChar w:fldCharType="end"/>
      </w:r>
      <w:r w:rsidRPr="0014214B">
        <w:rPr>
          <w:rFonts w:cs="NPSRawlinsonOT"/>
          <w:color w:val="000000"/>
        </w:rPr>
        <w:t>.</w:t>
      </w:r>
      <w:r w:rsidRPr="0014214B">
        <w:t xml:space="preserve"> Higher storm surge, especially during king tides, will likely accelerate erosion and weakening of foredunes</w:t>
      </w:r>
      <w:r w:rsidRPr="0014214B">
        <w:rPr>
          <w:rFonts w:cstheme="minorHAnsi"/>
        </w:rPr>
        <w:t xml:space="preserve"> </w:t>
      </w:r>
      <w:r w:rsidRPr="0014214B">
        <w:rPr>
          <w:rFonts w:cstheme="minorHAnsi"/>
          <w:color w:val="000000"/>
        </w:rPr>
        <w:fldChar w:fldCharType="begin"/>
      </w:r>
      <w:r w:rsidR="00F03DC7">
        <w:rPr>
          <w:rFonts w:cstheme="minorHAnsi"/>
          <w:color w:val="000000"/>
        </w:rPr>
        <w:instrText xml:space="preserve"> ADDIN ZOTERO_ITEM CSL_CITATION {"citationID":"46flemVA","properties":{"formattedCitation":"(Russell &amp; Griggs 2012; NHE 2015; Alpert 2016; Anderson 2018; Laird 2018)","plainCitation":"(Russell &amp; Griggs 2012; NHE 2015; Alpert 2016; Anderson 2018; Laird 2018)","noteIndex":0},"citationItems":[{"id":12081,"uris":["http://zotero.org/groups/749645/items/KZP4GELC"],"uri":["http://zotero.org/groups/749645/items/KZP4GELC"],"itemData":{"id":12081,"type":"report","abstract":"This guidebook is intended to assist managers and planners in California’s coastal cities and counties in developing sea level rise adaptation plans for their communities. State agency staff who work with these issues may also find it useful. It begins with an introduction that provides background information about climate change and sea level rise and an explanation of why planners in coastal communities should begin to plan for sea level rise and the associated coastal hazards.\n\nThe remaining sections walk users through the processes of performing sea level rise vulnerability assessments and risk analyses for the development of adaptation plans that can be tailored specifically to their individual communities. Readers will also notice examples from or references to two specific case studies in the Guide that we hope will provide some useful perspective. Santa Cruz has completed a Climate Change Vulnerability Assessment that includes sea level rise and related coastal hazards and has now completed a Climate Change Adaptation Plan. We have also worked with the City of Santa Barbara to prepare a Sea Level Rise and Coastal Hazards Vulnerability Assessment to complement their newly revised General Plan and Environmental Impact Report, which have climate change elements.\n\nAlthough this Guide is focused on sea level rise and related hazards, it has been informed by several existing but broader climate change adaptation guides and strategies, which are listed in the References at the end of the Guide.","event-place":"Sacramento, CA","language":"en","number":"Prepared for the Public Interest Environmental Research Program","publisher":"California Energy Commission","publisher-place":"Sacramento, CA","source":"Zotero","title":"Adapting to sea level rise: a guide for California’s coastal communities","URL":"http://www.opc.ca.gov/2012/06/new-sea-level-rise-adaptation-guide-available","author":[{"family":"Russell","given":"Nicole"},{"family":"Griggs","given":"Gary"}],"accessed":{"date-parts":[["2018",5,4]]},"issued":{"date-parts":[["2012"]]}}},{"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13510,"uris":["http://zotero.org/groups/749645/items/KMKWGGEI"],"uri":["http://zotero.org/groups/749645/items/KMKWGGEI"],"itemData":{"id":13510,"type":"report","abstract":"Sea level rise is one of the most evident and problematic consequences of global climate change. As the earth’s climate warms, sea levels increase primarily from thermal expansion of a warmer ocean and melting land ice (NRC, 2012). In California, sea level rise (SLR) will threaten and directly affect vulnerable coastal ecosystems, bays and estuaries, coastal communities and infrastructure due to increased flooding, gradual inundation, and erosion of the coastal shorelines, cliffs, bluffs and dunes (Russell and Griggs, 2012). If sea level continues to rise at present rates, impacts identified in this report could take decades or longer to occur. However, a troublesome aspect of climate change and the rapid warming of the earth’s atmosphere and ocean is the potential for SLR to accelerate to high rates over a short period of time, in which case the identified impacts could happen within a much shorter period (years to decades).\n\nIn 2008, California Governor Schwarzenegger issued Executive Order S-13-08 directing state agencies to plan for SLR and corresponding impacts. Following the executive order, planning for the inevitable effects of SLR to California’s communities and regions has become a priority for many local coastal governments and state agencies.\nHumboldt Bay is located in northernmost California approximately 160 km south of the Oregon border and 420 km north of San Francisco (Figure 1-1). The bay contains numerous aquatic and terrestrial ecosystems that support a diversity of wildlife species, Native American cultures, a number of small towns and communities (e.g. Eureka and Arcata), and an economy dependent on natural resources (Schlosser et al., 2009). Beginning in 2006, with funding from the State Coastal Conservancy (SCC), a group of local scientists, resource managers, and stakeholders established a Science Advisory Team to explore how ecosystem-based management could be applied to Humboldt Bay. In 2008, with funding from the David and Lucile Packard Foundation, the Advisory Team undertook a formal strategic planning effort in Humboldt Bay. A culmination of these efforts was the Humboldt Bay Strategic Plan and the formation of the Humboldt Bay Initiative (Schlosser et al., 2009). The strategic plan identified climate change and associated SLR as a very high threat to Humboldt Bay, and further noted that these threats were not well understood nor had they been assessed.\nRecently, the SCC began funding a coordinated planning effort to identify SLR vulnerabilities and develop adaptation strategies for Humboldt Bay, known as the Humboldt Bay Sea Level Rise Adaptation Planning (HBSLRAP) project. The first phase of this work was a Humboldt Bay shoreline inventory, mapping and vulnerability assessment conducted by Trinity Associates (Laird, 2013) that identified portions of the bay’s shorelines vulnerable to failure and overtopping from current sea levels. The second phase, which was sponsored by the Coastal Ecosystems Institute of Northern California (CEINC), consisted of two components: identifying additional SLR vulnerabilities in Humboldt Bay through a detailed technical study, and SLR adaptation planning and risk assessment, co-sponsored by the Humboldt County Public Works (County) and Humboldt Bay Harbor, Recreation and Conservation District (District).\n\nThe County and District convened an Adaptation Planning Working Group (APWG) for the adaptation planning component of the project, with Trinity Associates serving as the adaptation planning consultant for the working group. The APWG consists of members from the District, County, Cities of Arcata and Eureka, California Coastal Commission, State Coastal Conservancy, Wiyot Tribe, Humboldt Bay National Wildlife Refuge, California Department of Fish and Wildlife, U.S. Fish and Wildlife Service, Bureau of Land Management, California Department of Transportation, California Sea Grant Extension, Humboldt County Farm Bureau, Humboldt County Resources Conservation District, National Resources Conservation Service, North Coast Regional Land Trust, CEINC, Trinity Associates, U.C. Agricultural Extension, and Northern Hydrology &amp; Engineering. The goal of the APWG is to support informed decision-making and encourage a unified, consistent regional adaptation strategy to address impacts to critical assets associated with SLR in the Humboldt Bay region.","event-place":"McKinleyville, CA","number":"Prepared for the California State Coastal Conservancy and Coastal Ecosystems Institute of Northern California","publisher":"Northern Hydrology &amp; Engineering","publisher-place":"McKinleyville, CA","title":"Sea level rise in the Humboldt Bay region. Update 1: March 2018","author":[{"family":"Anderson","given":"Jeffrey K."}],"issued":{"date-parts":[["2018"]]}}},{"id":9797,"uris":["http://zotero.org/groups/749645/items/KVFCU8LF"],"uri":["http://zotero.org/groups/749645/items/KVFCU8LF"],"itemData":{"id":9797,"type":"chapter","container-title":"Ecosystems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14214B">
        <w:rPr>
          <w:rFonts w:cstheme="minorHAnsi"/>
          <w:color w:val="000000"/>
        </w:rPr>
        <w:fldChar w:fldCharType="separate"/>
      </w:r>
      <w:r w:rsidR="00DC6BC2">
        <w:rPr>
          <w:rFonts w:ascii="Calibri" w:hAnsi="Calibri" w:cs="Calibri"/>
        </w:rPr>
        <w:t>(Russell &amp; Griggs 2012; NHE 2015; Alpert 2016; Anderson 2018; Laird 2018)</w:t>
      </w:r>
      <w:r w:rsidRPr="0014214B">
        <w:rPr>
          <w:rFonts w:cstheme="minorHAnsi"/>
          <w:color w:val="000000"/>
        </w:rPr>
        <w:fldChar w:fldCharType="end"/>
      </w:r>
      <w:r w:rsidRPr="0014214B">
        <w:rPr>
          <w:rFonts w:cstheme="minorHAnsi"/>
          <w:color w:val="000000"/>
        </w:rPr>
        <w:t xml:space="preserve">, although </w:t>
      </w:r>
      <w:r w:rsidR="00477D4A">
        <w:rPr>
          <w:rFonts w:cstheme="minorHAnsi"/>
          <w:color w:val="000000"/>
        </w:rPr>
        <w:t xml:space="preserve">the intensity of </w:t>
      </w:r>
      <w:r w:rsidRPr="0014214B">
        <w:rPr>
          <w:rFonts w:cstheme="minorHAnsi"/>
          <w:color w:val="000000"/>
        </w:rPr>
        <w:t xml:space="preserve">these impacts will </w:t>
      </w:r>
      <w:r w:rsidRPr="0014214B">
        <w:t xml:space="preserve">vary based on dune exposure, site geology, and wave direction </w:t>
      </w:r>
      <w:r w:rsidRPr="0014214B">
        <w:fldChar w:fldCharType="begin"/>
      </w:r>
      <w:r w:rsidR="00F03DC7">
        <w:instrText xml:space="preserve"> ADDIN ZOTERO_ITEM CSL_CITATION {"citationID":"Y09NU5AH","properties":{"formattedCitation":"(Hesp 2002; Rader et al. 2018)","plainCitation":"(Hesp 2002; Rader et al. 2018)","noteIndex":0},"citationItems":[{"id":13391,"uris":["http://zotero.org/groups/749645/items/MUX62FJQ"],"uri":["http://zotero.org/groups/749645/items/MUX62FJQ"],"itemData":{"id":13391,"type":"article-journal","container-title":"Geomorphology","issue":"1-3","page":"245–268","source":"Google Scholar","title":"Foredunes and blowouts: initiation, geomorphology and dynamics","title-short":"Foredunes and blowouts","volume":"48","author":[{"family":"Hesp","given":"Patrick"}],"issued":{"date-parts":[["2002"]]}}},{"id":14681,"uris":["http://zotero.org/groups/749645/items/U7URA759"],"uri":["http://zotero.org/groups/749645/items/U7URA759"],"itemData":{"id":14681,"type":"article-journal","abstract":"Coastal foredunes are shore-parallel ridges that form in the backshore and their morphodynamics are controlled partly by seasonal and spatial variations in the coastal (onshore) sediment budget that, in turn, are driven by oceanic and atmospheric processes and interactions, including regional wave and wind regimes, climatic variability events (e.g., ENSO), sediment availability, beach characteristics (e.g., width, slope), and vegetation type and cover in the backshore. Previous studies on shoreline change in Northern California report only broad rates of erosion and accretion related to regional meteorological regimes. This study presents a more detailed, multi-decadal to seasonal account of shoreline response and foredune morphodynamics along a 2.5 km stretch of coast in the Humboldt Bay National Wildlife Refuge (HBNWR). Analysis of historical aerial photography (1939–2014) reveals trends in shoreline position that are coupled with more detailed assessments of foredune morphodynamics and seasonal scale volumetric changes from cross-shore topographic profiles``. These findings set the historical context of foredune morphodynamics and allow exploration of the implications of seasonal meteorological variation on long-term (75-year) foredune evolution and development at the HBNWR.","container-title":"Geomorphology","page":"69-87","source":"Google Scholar","title":"Foredune morphodynamics and sediment budgets at seasonal to decadal scales: Humboldt Bay National Wildlife Refuge, California, USA","title-short":"Foredune morphodynamics and sediment budgets at seasonal to decadal scales","volume":"318","author":[{"family":"Rader","given":"Alana M."},{"family":"Pickart","given":"Andrea J."},{"family":"Walker","given":"Ian J."},{"family":"Hesp","given":"Patrick A."},{"family":"Bauer","given":"Bernard O."}],"issued":{"date-parts":[["2018"]]}}}],"schema":"https://github.com/citation-style-language/schema/raw/master/csl-citation.json"} </w:instrText>
      </w:r>
      <w:r w:rsidRPr="0014214B">
        <w:fldChar w:fldCharType="separate"/>
      </w:r>
      <w:r w:rsidR="00A31298">
        <w:rPr>
          <w:rFonts w:ascii="Calibri" w:hAnsi="Calibri" w:cs="Calibri"/>
        </w:rPr>
        <w:t>(Hesp 2002; Rader et al. 2018)</w:t>
      </w:r>
      <w:r w:rsidRPr="0014214B">
        <w:fldChar w:fldCharType="end"/>
      </w:r>
      <w:r w:rsidRPr="0014214B">
        <w:rPr>
          <w:rFonts w:cstheme="minorHAnsi"/>
          <w:color w:val="000000"/>
        </w:rPr>
        <w:t xml:space="preserve">. </w:t>
      </w:r>
      <w:r w:rsidRPr="0014214B">
        <w:t xml:space="preserve">Dune systems adjacent to rivers (e.g., Tolowa Dunes State Park near the Smith River) may be flooded more frequently following intense rainstorms </w:t>
      </w:r>
      <w:r w:rsidRPr="0014214B">
        <w:fldChar w:fldCharType="begin"/>
      </w:r>
      <w:r w:rsidR="00F03DC7">
        <w:instrText xml:space="preserve"> ADDIN ZOTERO_ITEM CSL_CITATION {"citationID":"jRA7I6eS","properties":{"formattedCitation":"(Green 1999; Chiniewicz 2015)","plainCitation":"(Green 1999; Chiniewicz 2015)","noteIndex":0},"citationItems":[{"id":9805,"uris":["http://zotero.org/groups/749645/items/33WPETIC"],"uri":["http://zotero.org/groups/749645/items/33WPETIC"],"itemData":{"id":9805,"type":"thesis","abstract":"Forest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California","author":[{"family":"Chiniewicz","given":"Erin"}],"issued":{"date-parts":[["2015"]]}}}],"schema":"https://github.com/citation-style-language/schema/raw/master/csl-citation.json"} </w:instrText>
      </w:r>
      <w:r w:rsidRPr="0014214B">
        <w:fldChar w:fldCharType="separate"/>
      </w:r>
      <w:r w:rsidR="00A31298">
        <w:rPr>
          <w:rFonts w:ascii="Calibri" w:hAnsi="Calibri" w:cs="Calibri"/>
        </w:rPr>
        <w:t>(Green 1999; Chiniewicz 2015)</w:t>
      </w:r>
      <w:r w:rsidRPr="0014214B">
        <w:fldChar w:fldCharType="end"/>
      </w:r>
      <w:r w:rsidRPr="0014214B">
        <w:t>.</w:t>
      </w:r>
    </w:p>
    <w:p w14:paraId="32AEB09E" w14:textId="77777777" w:rsidR="0014214B" w:rsidRPr="0014214B" w:rsidRDefault="0014214B" w:rsidP="0014214B"/>
    <w:p w14:paraId="72BA615B" w14:textId="0D755200" w:rsidR="0014214B" w:rsidRPr="0014214B" w:rsidRDefault="0014214B" w:rsidP="0014214B">
      <w:r w:rsidRPr="0014214B">
        <w:t xml:space="preserve">More storms and higher storm surge are also likely to increase the intensity of salt spray in both the foredune community and farther inland in areas usually </w:t>
      </w:r>
      <w:r w:rsidR="00372F70">
        <w:t xml:space="preserve">more </w:t>
      </w:r>
      <w:r w:rsidRPr="0014214B">
        <w:t xml:space="preserve">protected from storms </w:t>
      </w:r>
      <w:r w:rsidRPr="0014214B">
        <w:fldChar w:fldCharType="begin"/>
      </w:r>
      <w:r w:rsidR="00F03DC7">
        <w:instrText xml:space="preserve"> ADDIN ZOTERO_ITEM CSL_CITATION {"citationID":"Uz4sAEZb","properties":{"formattedCitation":"(Oosting 1945; Kumler 1963; Barbour &amp; DeJong 1977)","plainCitation":"(Oosting 1945; Kumler 1963; Barbour &amp; DeJong 1977)","noteIndex":0},"citationItems":[{"id":12092,"uris":["http://zotero.org/groups/749645/items/SM3XC6RW"],"uri":["http://zotero.org/groups/749645/items/SM3XC6RW"],"itemData":{"id":12092,"type":"article-journal","container-title":"Ecology","issue":"1","page":"85–89","source":"Google Scholar","title":"Tolerance to salt spray of plants of coastal dunes","volume":"26","author":[{"family":"Oosting","given":"Henry J."}],"issued":{"date-parts":[["1945"]]}}},{"id":12068,"uris":["http://zotero.org/groups/749645/items/24WUJRLY"],"uri":["http://zotero.org/groups/749645/items/24WUJRLY"],"itemData":{"id":12068,"type":"thesis","event-place":"Corvallis, OR","genre":"Ph.D dissertation","publisher":"Oregon State University","publisher-place":"Corvallis, OR","source":"Google Scholar","title":"Succession and certain adaptive features of plants native to the sand dunes of the Oregon coast","author":[{"family":"Kumler","given":"Marion Lawrence"}],"issued":{"date-parts":[["1963"]]}}},{"id":9804,"uris":["http://zotero.org/groups/749645/items/KFUAVZ53"],"uri":["http://zotero.org/groups/749645/items/KFUAVZ53"],"itemData":{"id":9804,"type":"article-journal","abstract":"Twelve taxa, characteristic of beach vegetation along the Pacific Coast of the United States, were grown from seed and subjected to realistic levels of salt spray (50 mg dm-2 day-1) and seawater inundation (residual soil salinity of 3,328 ppm). Mortality, morphology, and biomass were measured and combined in a tolerance index. For most taxa, this tolerance index correlated well with zonation position in the field (average plant position from tide line inland to foredune; r &gt; 0.85). Three or four taxa behaved anomalously, exhibiting either much more or much less tolerance than expected from their zonation position, and we conclude that a single-factor approach is too naive to account for the distribution of all beach taxa.","container-title":"Bulletin of the Torrey Botanical Club","DOI":"10.2307/2484662","ISSN":"0040-9618","issue":"1","page":"29-34","source":"JSTOR","title":"Response of West Coast beach taxa to salt spray, seawater inundation, and soil salinity","volume":"104","author":[{"family":"Barbour","given":"Michael G."},{"family":"DeJong","given":"Theodore M."}],"issued":{"date-parts":[["1977"]]}}}],"schema":"https://github.com/citation-style-language/schema/raw/master/csl-citation.json"} </w:instrText>
      </w:r>
      <w:r w:rsidRPr="0014214B">
        <w:fldChar w:fldCharType="separate"/>
      </w:r>
      <w:r w:rsidR="00A31298">
        <w:rPr>
          <w:rFonts w:ascii="Calibri" w:hAnsi="Calibri" w:cs="Calibri"/>
        </w:rPr>
        <w:t>(Oosting 1945; Kumler 1963; Barbour &amp; DeJong 1977)</w:t>
      </w:r>
      <w:r w:rsidRPr="0014214B">
        <w:fldChar w:fldCharType="end"/>
      </w:r>
      <w:r w:rsidRPr="0014214B">
        <w:t xml:space="preserve">. The salt tolerance of herbaceous plants on semi-stable foredunes is greater than that of plants growing in the backdune areas </w:t>
      </w:r>
      <w:r w:rsidRPr="0014214B">
        <w:fldChar w:fldCharType="begin"/>
      </w:r>
      <w:r w:rsidR="00F03DC7">
        <w:instrText xml:space="preserve"> ADDIN ZOTERO_ITEM CSL_CITATION {"citationID":"eyOC0aes","properties":{"formattedCitation":"(Kumler 1963)","plainCitation":"(Kumler 1963)","noteIndex":0},"citationItems":[{"id":12068,"uris":["http://zotero.org/groups/749645/items/24WUJRLY"],"uri":["http://zotero.org/groups/749645/items/24WUJRLY"],"itemData":{"id":12068,"type":"thesis","event-place":"Corvallis, OR","genre":"Ph.D dissertation","publisher":"Oregon State University","publisher-place":"Corvallis, OR","source":"Google Scholar","title":"Succession and certain adaptive features of plants native to the sand dunes of the Oregon coast","author":[{"family":"Kumler","given":"Marion Lawrence"}],"issued":{"date-parts":[["1963"]]}}}],"schema":"https://github.com/citation-style-language/schema/raw/master/csl-citation.json"} </w:instrText>
      </w:r>
      <w:r w:rsidRPr="0014214B">
        <w:fldChar w:fldCharType="separate"/>
      </w:r>
      <w:r w:rsidR="00A31298">
        <w:rPr>
          <w:rFonts w:ascii="Calibri" w:hAnsi="Calibri" w:cs="Calibri"/>
        </w:rPr>
        <w:t>(Kumler 1963)</w:t>
      </w:r>
      <w:r w:rsidRPr="0014214B">
        <w:fldChar w:fldCharType="end"/>
      </w:r>
      <w:r w:rsidRPr="0014214B">
        <w:t xml:space="preserve">. American dunegrass has a higher salt spray tolerance than the invasive European beach grass </w:t>
      </w:r>
      <w:r w:rsidRPr="0014214B">
        <w:fldChar w:fldCharType="begin"/>
      </w:r>
      <w:r w:rsidR="00F03DC7">
        <w:instrText xml:space="preserve"> ADDIN ZOTERO_ITEM CSL_CITATION {"citationID":"VTtYsIUc","properties":{"formattedCitation":"(Pickart 1997)","plainCitation":"(Pickart 1997)","noteIndex":0},"citationItems":[{"id":12431,"uris":["http://zotero.org/groups/749645/items/W2IVGZTV"],"uri":["http://zotero.org/groups/749645/items/W2IVGZTV"],"itemData":{"id":12431,"type":"report","event-place":"Arcata,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J."}],"issued":{"date-parts":[["1997"]]}}}],"schema":"https://github.com/citation-style-language/schema/raw/master/csl-citation.json"} </w:instrText>
      </w:r>
      <w:r w:rsidRPr="0014214B">
        <w:fldChar w:fldCharType="separate"/>
      </w:r>
      <w:r w:rsidR="00A31298">
        <w:rPr>
          <w:rFonts w:ascii="Calibri" w:hAnsi="Calibri" w:cs="Calibri"/>
        </w:rPr>
        <w:t>(Pickart 1997)</w:t>
      </w:r>
      <w:r w:rsidRPr="0014214B">
        <w:fldChar w:fldCharType="end"/>
      </w:r>
      <w:r w:rsidRPr="0014214B">
        <w:t xml:space="preserve">. However, European beach grass is capable of storm-induced marine transport of dormant rhizomes that can withstand submersion for long periods </w:t>
      </w:r>
      <w:r w:rsidRPr="0014214B">
        <w:fldChar w:fldCharType="begin"/>
      </w:r>
      <w:r w:rsidR="00F03DC7">
        <w:instrText xml:space="preserve"> ADDIN ZOTERO_ITEM CSL_CITATION {"citationID":"28MswDld","properties":{"formattedCitation":"(Pickart 1997)","plainCitation":"(Pickart 1997)","noteIndex":0},"citationItems":[{"id":12431,"uris":["http://zotero.org/groups/749645/items/W2IVGZTV"],"uri":["http://zotero.org/groups/749645/items/W2IVGZTV"],"itemData":{"id":12431,"type":"report","event-place":"Arcata,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J."}],"issued":{"date-parts":[["1997"]]}}}],"schema":"https://github.com/citation-style-language/schema/raw/master/csl-citation.json"} </w:instrText>
      </w:r>
      <w:r w:rsidRPr="0014214B">
        <w:fldChar w:fldCharType="separate"/>
      </w:r>
      <w:r w:rsidR="00A31298">
        <w:rPr>
          <w:rFonts w:ascii="Calibri" w:hAnsi="Calibri" w:cs="Calibri"/>
        </w:rPr>
        <w:t>(Pickart 1997)</w:t>
      </w:r>
      <w:r w:rsidRPr="0014214B">
        <w:fldChar w:fldCharType="end"/>
      </w:r>
      <w:r w:rsidRPr="0014214B">
        <w:t>.</w:t>
      </w:r>
    </w:p>
    <w:p w14:paraId="7335D698" w14:textId="77777777" w:rsidR="0014214B" w:rsidRPr="0014214B" w:rsidRDefault="0014214B" w:rsidP="0014214B"/>
    <w:p w14:paraId="73766CD7" w14:textId="0705A29C" w:rsidR="0014214B" w:rsidRDefault="0014214B" w:rsidP="0014214B">
      <w:r w:rsidRPr="0014214B">
        <w:rPr>
          <w:rFonts w:cstheme="minorHAnsi"/>
        </w:rPr>
        <w:t xml:space="preserve">Although </w:t>
      </w:r>
      <w:r w:rsidR="00287F03">
        <w:rPr>
          <w:rFonts w:cstheme="minorHAnsi"/>
        </w:rPr>
        <w:t xml:space="preserve">dune </w:t>
      </w:r>
      <w:r w:rsidRPr="0014214B">
        <w:t xml:space="preserve">shrubs </w:t>
      </w:r>
      <w:r w:rsidRPr="0014214B">
        <w:rPr>
          <w:rFonts w:cstheme="minorHAnsi"/>
        </w:rPr>
        <w:t xml:space="preserve">and are often quite tolerant of salt spray at moderate intensities </w:t>
      </w:r>
      <w:r w:rsidRPr="0014214B">
        <w:rPr>
          <w:rFonts w:cstheme="minorHAnsi"/>
        </w:rPr>
        <w:fldChar w:fldCharType="begin"/>
      </w:r>
      <w:r w:rsidR="00F03DC7">
        <w:rPr>
          <w:rFonts w:cstheme="minorHAnsi"/>
        </w:rPr>
        <w:instrText xml:space="preserve"> ADDIN ZOTERO_ITEM CSL_CITATION {"citationID":"TUHtXIL8","properties":{"formattedCitation":"(Oosting 1945; Kumler 1963)","plainCitation":"(Oosting 1945; Kumler 1963)","noteIndex":0},"citationItems":[{"id":12092,"uris":["http://zotero.org/groups/749645/items/SM3XC6RW"],"uri":["http://zotero.org/groups/749645/items/SM3XC6RW"],"itemData":{"id":12092,"type":"article-journal","container-title":"Ecology","issue":"1","page":"85–89","source":"Google Scholar","title":"Tolerance to salt spray of plants of coastal dunes","volume":"26","author":[{"family":"Oosting","given":"Henry J."}],"issued":{"date-parts":[["1945"]]}}},{"id":12068,"uris":["http://zotero.org/groups/749645/items/24WUJRLY"],"uri":["http://zotero.org/groups/749645/items/24WUJRLY"],"itemData":{"id":12068,"type":"thesis","event-place":"Corvallis, OR","genre":"Ph.D dissertation","publisher":"Oregon State University","publisher-place":"Corvallis, OR","source":"Google Scholar","title":"Succession and certain adaptive features of plants native to the sand dunes of the Oregon coast","author":[{"family":"Kumler","given":"Marion Lawrence"}],"issued":{"date-parts":[["1963"]]}}}],"schema":"https://github.com/citation-style-language/schema/raw/master/csl-citation.json"} </w:instrText>
      </w:r>
      <w:r w:rsidRPr="0014214B">
        <w:rPr>
          <w:rFonts w:cstheme="minorHAnsi"/>
        </w:rPr>
        <w:fldChar w:fldCharType="separate"/>
      </w:r>
      <w:r w:rsidR="00A31298">
        <w:rPr>
          <w:rFonts w:cstheme="minorHAnsi"/>
        </w:rPr>
        <w:t>(Oosting 1945; Kumler 1963)</w:t>
      </w:r>
      <w:r w:rsidRPr="0014214B">
        <w:rPr>
          <w:rFonts w:cstheme="minorHAnsi"/>
        </w:rPr>
        <w:fldChar w:fldCharType="end"/>
      </w:r>
      <w:r w:rsidRPr="0014214B">
        <w:rPr>
          <w:rFonts w:cstheme="minorHAnsi"/>
        </w:rPr>
        <w:t xml:space="preserve">, during severe storms </w:t>
      </w:r>
      <w:r w:rsidRPr="0014214B">
        <w:t xml:space="preserve">plants may be killed or have their tops pruned by salt spray </w:t>
      </w:r>
      <w:r w:rsidRPr="0014214B">
        <w:fldChar w:fldCharType="begin"/>
      </w:r>
      <w:r w:rsidR="00F03DC7">
        <w:instrText xml:space="preserve"> ADDIN ZOTERO_ITEM CSL_CITATION {"citationID":"RLRjg0nB","properties":{"formattedCitation":"(Kumler 1963; Wiedemann 1984)","plainCitation":"(Kumler 1963; Wiedemann 1984)","noteIndex":0},"citationItems":[{"id":12068,"uris":["http://zotero.org/groups/749645/items/24WUJRLY"],"uri":["http://zotero.org/groups/749645/items/24WUJRLY"],"itemData":{"id":12068,"type":"thesis","event-place":"Corvallis, OR","genre":"Ph.D dissertation","publisher":"Oregon State University","publisher-place":"Corvallis, OR","source":"Google Scholar","title":"Succession and certain adaptive features of plants native to the sand dunes of the Oregon coast","author":[{"family":"Kumler","given":"Marion Lawrence"}],"issued":{"date-parts":[["1963"]]}}},{"id":12070,"uris":["http://zotero.org/groups/749645/items/IMFHDVUI"],"uri":["http://zotero.org/groups/749645/items/IMFHDVUI"],"itemData":{"id":12070,"type":"report","event-place":"Washington,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M."}],"issued":{"date-parts":[["1984"]]}}}],"schema":"https://github.com/citation-style-language/schema/raw/master/csl-citation.json"} </w:instrText>
      </w:r>
      <w:r w:rsidRPr="0014214B">
        <w:fldChar w:fldCharType="separate"/>
      </w:r>
      <w:r w:rsidR="00A31298">
        <w:rPr>
          <w:rFonts w:ascii="Calibri" w:hAnsi="Calibri" w:cs="Calibri"/>
        </w:rPr>
        <w:t>(Kumler 1963; Wiedemann 1984)</w:t>
      </w:r>
      <w:r w:rsidRPr="0014214B">
        <w:fldChar w:fldCharType="end"/>
      </w:r>
      <w:r w:rsidRPr="0014214B">
        <w:t xml:space="preserve">. </w:t>
      </w:r>
      <w:r w:rsidRPr="0014214B">
        <w:rPr>
          <w:rFonts w:cstheme="minorHAnsi"/>
        </w:rPr>
        <w:t xml:space="preserve">Seedlings and new vegetative growth are particularly vulnerable </w:t>
      </w:r>
      <w:r w:rsidRPr="0014214B">
        <w:fldChar w:fldCharType="begin"/>
      </w:r>
      <w:r w:rsidR="00F03DC7">
        <w:instrText xml:space="preserve"> ADDIN ZOTERO_ITEM CSL_CITATION {"citationID":"SjCffo9c","properties":{"formattedCitation":"(Oosting 1945; Kumler 1963; Wiedemann 1984)","plainCitation":"(Oosting 1945; Kumler 1963; Wiedemann 1984)","noteIndex":0},"citationItems":[{"id":12092,"uris":["http://zotero.org/groups/749645/items/SM3XC6RW"],"uri":["http://zotero.org/groups/749645/items/SM3XC6RW"],"itemData":{"id":12092,"type":"article-journal","container-title":"Ecology","issue":"1","page":"85–89","source":"Google Scholar","title":"Tolerance to salt spray of plants of coastal dunes","volume":"26","author":[{"family":"Oosting","given":"Henry J."}],"issued":{"date-parts":[["1945"]]}}},{"id":12068,"uris":["http://zotero.org/groups/749645/items/24WUJRLY"],"uri":["http://zotero.org/groups/749645/items/24WUJRLY"],"itemData":{"id":12068,"type":"thesis","event-place":"Corvallis, OR","genre":"Ph.D dissertation","publisher":"Oregon State University","publisher-place":"Corvallis, OR","source":"Google Scholar","title":"Succession and certain adaptive features of plants native to the sand dunes of the Oregon coast","author":[{"family":"Kumler","given":"Marion Lawrence"}],"issued":{"date-parts":[["1963"]]}}},{"id":12070,"uris":["http://zotero.org/groups/749645/items/IMFHDVUI"],"uri":["http://zotero.org/groups/749645/items/IMFHDVUI"],"itemData":{"id":12070,"type":"report","event-place":"Washington,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M."}],"issued":{"date-parts":[["1984"]]}}}],"schema":"https://github.com/citation-style-language/schema/raw/master/csl-citation.json"} </w:instrText>
      </w:r>
      <w:r w:rsidRPr="0014214B">
        <w:fldChar w:fldCharType="separate"/>
      </w:r>
      <w:r w:rsidR="00A31298">
        <w:rPr>
          <w:rFonts w:ascii="Calibri" w:hAnsi="Calibri" w:cs="Calibri"/>
        </w:rPr>
        <w:t>(Oosting 1945; Kumler 1963; Wiedemann 1984)</w:t>
      </w:r>
      <w:r w:rsidRPr="0014214B">
        <w:fldChar w:fldCharType="end"/>
      </w:r>
      <w:r w:rsidRPr="0014214B">
        <w:t xml:space="preserve">. Rain occurring during and after storm events can reduce the impact of salt spray by diluting it; without rain, the damage can be severe </w:t>
      </w:r>
      <w:r w:rsidRPr="0014214B">
        <w:fldChar w:fldCharType="begin"/>
      </w:r>
      <w:r w:rsidR="00F03DC7">
        <w:instrText xml:space="preserve"> ADDIN ZOTERO_ITEM CSL_CITATION {"citationID":"TwL7XZWN","properties":{"formattedCitation":"(Oosting 1945; Kumler 1963)","plainCitation":"(Oosting 1945; Kumler 1963)","noteIndex":0},"citationItems":[{"id":12092,"uris":["http://zotero.org/groups/749645/items/SM3XC6RW"],"uri":["http://zotero.org/groups/749645/items/SM3XC6RW"],"itemData":{"id":12092,"type":"article-journal","container-title":"Ecology","issue":"1","page":"85–89","source":"Google Scholar","title":"Tolerance to salt spray of plants of coastal dunes","volume":"26","author":[{"family":"Oosting","given":"Henry J."}],"issued":{"date-parts":[["1945"]]}}},{"id":12068,"uris":["http://zotero.org/groups/749645/items/24WUJRLY"],"uri":["http://zotero.org/groups/749645/items/24WUJRLY"],"itemData":{"id":12068,"type":"thesis","event-place":"Corvallis, OR","genre":"Ph.D dissertation","publisher":"Oregon State University","publisher-place":"Corvallis, OR","source":"Google Scholar","title":"Succession and certain adaptive features of plants native to the sand dunes of the Oregon coast","author":[{"family":"Kumler","given":"Marion Lawrence"}],"issued":{"date-parts":[["1963"]]}}}],"schema":"https://github.com/citation-style-language/schema/raw/master/csl-citation.json"} </w:instrText>
      </w:r>
      <w:r w:rsidRPr="0014214B">
        <w:fldChar w:fldCharType="separate"/>
      </w:r>
      <w:r w:rsidR="00A31298">
        <w:rPr>
          <w:rFonts w:ascii="Calibri" w:hAnsi="Calibri" w:cs="Calibri"/>
        </w:rPr>
        <w:t>(Oosting 1945; Kumler 1963)</w:t>
      </w:r>
      <w:r w:rsidRPr="0014214B">
        <w:fldChar w:fldCharType="end"/>
      </w:r>
      <w:r w:rsidRPr="0014214B">
        <w:t>. More frequent storms with high winds may increase tree mortality and limit the ability of these habitats to recover (Vuln. Assessment Reviewer, pers. comm., 2018).</w:t>
      </w:r>
    </w:p>
    <w:p w14:paraId="713321B9" w14:textId="51A1AC38" w:rsidR="00400111" w:rsidRDefault="00400111" w:rsidP="0014214B"/>
    <w:tbl>
      <w:tblPr>
        <w:tblStyle w:val="TableGrid"/>
        <w:tblW w:w="0" w:type="auto"/>
        <w:tblCellMar>
          <w:top w:w="58" w:type="dxa"/>
          <w:left w:w="115" w:type="dxa"/>
          <w:bottom w:w="58" w:type="dxa"/>
          <w:right w:w="115" w:type="dxa"/>
        </w:tblCellMar>
        <w:tblLook w:val="04A0" w:firstRow="1" w:lastRow="0" w:firstColumn="1" w:lastColumn="0" w:noHBand="0" w:noVBand="1"/>
      </w:tblPr>
      <w:tblGrid>
        <w:gridCol w:w="4675"/>
        <w:gridCol w:w="4675"/>
      </w:tblGrid>
      <w:tr w:rsidR="00400111" w14:paraId="371EA1F7" w14:textId="77777777" w:rsidTr="00FE1665">
        <w:trPr>
          <w:tblHeader/>
        </w:trPr>
        <w:tc>
          <w:tcPr>
            <w:tcW w:w="9350" w:type="dxa"/>
            <w:gridSpan w:val="2"/>
            <w:shd w:val="clear" w:color="auto" w:fill="D5E2F6"/>
          </w:tcPr>
          <w:p w14:paraId="6169E90E" w14:textId="77777777" w:rsidR="00400111" w:rsidRPr="00A84EE2" w:rsidRDefault="00400111" w:rsidP="009B169D">
            <w:pPr>
              <w:keepNext/>
              <w:tabs>
                <w:tab w:val="left" w:pos="925"/>
              </w:tabs>
              <w:rPr>
                <w:rFonts w:ascii="Calibri" w:hAnsi="Calibri" w:cs="Calibri"/>
                <w:b/>
                <w:sz w:val="22"/>
                <w:szCs w:val="22"/>
              </w:rPr>
            </w:pPr>
            <w:r w:rsidRPr="00CB2305">
              <w:rPr>
                <w:rFonts w:ascii="Calibri" w:hAnsi="Calibri" w:cs="Calibri"/>
                <w:b/>
                <w:sz w:val="22"/>
                <w:szCs w:val="22"/>
              </w:rPr>
              <w:t xml:space="preserve">Regional </w:t>
            </w:r>
            <w:r w:rsidRPr="00CB2305">
              <w:rPr>
                <w:rFonts w:ascii="Calibri" w:hAnsi="Calibri"/>
                <w:b/>
                <w:sz w:val="22"/>
                <w:szCs w:val="22"/>
              </w:rPr>
              <w:t xml:space="preserve">Storm </w:t>
            </w:r>
            <w:r w:rsidRPr="00CB2305">
              <w:rPr>
                <w:rFonts w:ascii="Calibri" w:hAnsi="Calibri" w:cs="Calibri"/>
                <w:b/>
                <w:sz w:val="22"/>
                <w:szCs w:val="22"/>
              </w:rPr>
              <w:t>Trends</w:t>
            </w:r>
          </w:p>
        </w:tc>
      </w:tr>
      <w:tr w:rsidR="00FE1665" w14:paraId="2D7D9163" w14:textId="77777777" w:rsidTr="00FE1665">
        <w:trPr>
          <w:trHeight w:val="238"/>
        </w:trPr>
        <w:tc>
          <w:tcPr>
            <w:tcW w:w="4675" w:type="dxa"/>
          </w:tcPr>
          <w:p w14:paraId="16D228FC" w14:textId="77777777" w:rsidR="00FE1665" w:rsidRPr="002E377A" w:rsidRDefault="00FE1665" w:rsidP="00FE1665">
            <w:pPr>
              <w:tabs>
                <w:tab w:val="left" w:pos="925"/>
              </w:tabs>
              <w:rPr>
                <w:rFonts w:ascii="Calibri" w:hAnsi="Calibri"/>
                <w:i/>
                <w:sz w:val="22"/>
                <w:szCs w:val="22"/>
              </w:rPr>
            </w:pPr>
            <w:r w:rsidRPr="002E377A">
              <w:rPr>
                <w:rFonts w:ascii="Calibri" w:hAnsi="Calibri"/>
                <w:i/>
                <w:sz w:val="22"/>
                <w:szCs w:val="22"/>
              </w:rPr>
              <w:t>Historical &amp; current trends</w:t>
            </w:r>
            <w:r>
              <w:rPr>
                <w:rFonts w:ascii="Calibri" w:hAnsi="Calibri"/>
                <w:i/>
                <w:sz w:val="22"/>
                <w:szCs w:val="22"/>
              </w:rPr>
              <w:t>:</w:t>
            </w:r>
          </w:p>
          <w:p w14:paraId="66B23C4D" w14:textId="0B93264B" w:rsidR="00FE1665" w:rsidRPr="00565AF7" w:rsidRDefault="00FE1665" w:rsidP="00565AF7">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Decline in the frequency of extreme two-day precipitation events between 1950 and 2009, with a slight decrease in the amount of </w:t>
            </w:r>
            <w:r w:rsidRPr="002D2BDF">
              <w:rPr>
                <w:rFonts w:ascii="Calibri" w:hAnsi="Calibri"/>
                <w:sz w:val="22"/>
                <w:szCs w:val="22"/>
              </w:rPr>
              <w:t xml:space="preserve">precipitation received during extreme </w:t>
            </w:r>
            <w:r>
              <w:rPr>
                <w:rFonts w:ascii="Calibri" w:hAnsi="Calibri"/>
                <w:sz w:val="22"/>
                <w:szCs w:val="22"/>
              </w:rPr>
              <w:t>two</w:t>
            </w:r>
            <w:r w:rsidRPr="002D2BDF">
              <w:rPr>
                <w:rFonts w:ascii="Calibri" w:hAnsi="Calibri"/>
                <w:sz w:val="22"/>
                <w:szCs w:val="22"/>
              </w:rPr>
              <w:t>-day event</w:t>
            </w:r>
            <w:r>
              <w:rPr>
                <w:rFonts w:ascii="Calibri" w:hAnsi="Calibri"/>
                <w:sz w:val="22"/>
                <w:szCs w:val="22"/>
              </w:rPr>
              <w:t xml:space="preserve">s </w:t>
            </w:r>
            <w:r>
              <w:rPr>
                <w:rFonts w:ascii="Calibri" w:hAnsi="Calibri"/>
                <w:sz w:val="22"/>
                <w:szCs w:val="22"/>
              </w:rPr>
              <w:fldChar w:fldCharType="begin"/>
            </w:r>
            <w:r w:rsidR="00F03DC7">
              <w:rPr>
                <w:rFonts w:ascii="Calibri" w:hAnsi="Calibri"/>
                <w:sz w:val="22"/>
                <w:szCs w:val="22"/>
              </w:rPr>
              <w:instrText xml:space="preserve"> ADDIN ZOTERO_ITEM CSL_CITATION {"citationID":"vGrv9uIv","properties":{"formattedCitation":"(Mass et al. 2010)","plainCitation":"(Mass et al. 2010)","noteIndex":0},"citationItems":[{"id":11566,"uris":["http://zotero.org/groups/749645/items/QKXD2RJB"],"uri":["http://zotero.org/groups/749645/items/QKXD2RJB"],"itemData":{"id":11566,"type":"article-journal","abstract":"Heavy precipitation and the resulting flooding are the most serious weather-related hazards over the west coast of North America. This paper analyzes the trends in heavy precipitation for the period 1950–2009 by examining the decadal distributions of the top 60, 40, and 20 two-day precipitation events for a collection of stations along the coastal zone of the United States and British Columbia, as well as the decadal distribution of maximum daily discharge for unregulated rivers from northern California to Washington State. During the past 60 years there has been a modest increase in heavy precipitation events over southern and central coastal California, a decline in heavy events from northern California through the central Oregon coast, a substantial increase in major events over Washington, and a modest increase over coastal British Columbia. Most of these trends are not significantly different from zero at the 95% level. The trends in maximum daily discharge of unregulated rivers are consistent with the above pattern, with increasing discharges over the past three decades over Washington and northern Oregon and declines over the remainder of Oregon and northern California. Finally, the above trends in heavy rainfall and daily discharge are compared to the future patterns indicated by general circulation models under various global warming scenarios.","container-title":"Journal of Hydrometeorology","DOI":"10.1175/2010JHM1341.1","ISSN":"1525-755X","issue":"2","journalAbbreviation":"J. Hydrometeor.","page":"310-318","source":"journals.ametsoc.org (Atypon)","title":"Extreme precipitation over the west coast of North America: is there a trend?","title-short":"Extreme Precipitation over the West Coast of North America","volume":"12","author":[{"family":"Mass","given":"Clifford"},{"family":"Skalenakis","given":"Adam"},{"family":"Warner","given":"Michael"}],"issued":{"date-parts":[["2010"]]}}}],"schema":"https://github.com/citation-style-language/schema/raw/master/csl-citation.json"} </w:instrText>
            </w:r>
            <w:r>
              <w:rPr>
                <w:rFonts w:ascii="Calibri" w:hAnsi="Calibri"/>
                <w:sz w:val="22"/>
                <w:szCs w:val="22"/>
              </w:rPr>
              <w:fldChar w:fldCharType="separate"/>
            </w:r>
            <w:r>
              <w:rPr>
                <w:rFonts w:ascii="Calibri" w:hAnsi="Calibri"/>
                <w:noProof/>
                <w:sz w:val="22"/>
                <w:szCs w:val="22"/>
              </w:rPr>
              <w:t>(Mass et al. 2010)</w:t>
            </w:r>
            <w:r>
              <w:rPr>
                <w:rFonts w:ascii="Calibri" w:hAnsi="Calibri"/>
                <w:sz w:val="22"/>
                <w:szCs w:val="22"/>
              </w:rPr>
              <w:fldChar w:fldCharType="end"/>
            </w:r>
          </w:p>
        </w:tc>
        <w:tc>
          <w:tcPr>
            <w:tcW w:w="4675" w:type="dxa"/>
          </w:tcPr>
          <w:p w14:paraId="452F1F1F" w14:textId="77777777" w:rsidR="00FE1665" w:rsidRPr="002E377A" w:rsidRDefault="00FE1665" w:rsidP="00FE1665">
            <w:pPr>
              <w:tabs>
                <w:tab w:val="left" w:pos="925"/>
              </w:tabs>
              <w:rPr>
                <w:rFonts w:ascii="Calibri" w:hAnsi="Calibri"/>
                <w:i/>
                <w:sz w:val="22"/>
                <w:szCs w:val="22"/>
              </w:rPr>
            </w:pPr>
            <w:r w:rsidRPr="002E377A">
              <w:rPr>
                <w:rFonts w:ascii="Calibri" w:hAnsi="Calibri"/>
                <w:i/>
                <w:sz w:val="22"/>
                <w:szCs w:val="22"/>
              </w:rPr>
              <w:t>Projected future trends:</w:t>
            </w:r>
          </w:p>
          <w:p w14:paraId="3BC9D249" w14:textId="2FE50506" w:rsidR="00FE1665" w:rsidRDefault="00FE1665" w:rsidP="00FE1665">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Increase in storm intensity and duration, </w:t>
            </w:r>
            <w:r w:rsidRPr="00540548">
              <w:rPr>
                <w:rFonts w:ascii="Calibri" w:hAnsi="Calibri"/>
                <w:sz w:val="22"/>
                <w:szCs w:val="22"/>
              </w:rPr>
              <w:t>resulting in greater maximum precipitation rates and volume</w:t>
            </w:r>
            <w:r>
              <w:rPr>
                <w:rFonts w:ascii="Calibri" w:hAnsi="Calibri"/>
                <w:sz w:val="22"/>
                <w:szCs w:val="22"/>
              </w:rPr>
              <w:t xml:space="preserve"> </w:t>
            </w:r>
            <w:r>
              <w:rPr>
                <w:rFonts w:ascii="Calibri" w:hAnsi="Calibri"/>
                <w:sz w:val="22"/>
                <w:szCs w:val="22"/>
              </w:rPr>
              <w:fldChar w:fldCharType="begin"/>
            </w:r>
            <w:r w:rsidR="00F03DC7">
              <w:rPr>
                <w:rFonts w:ascii="Calibri" w:hAnsi="Calibri"/>
                <w:sz w:val="22"/>
                <w:szCs w:val="22"/>
              </w:rPr>
              <w:instrText xml:space="preserve"> ADDIN ZOTERO_ITEM CSL_CITATION {"citationID":"jwuj8cEu","properties":{"formattedCitation":"(Dettinger 2011; Shields &amp; Kiehl 2016; Prein et al. 2017)","plainCitation":"(Dettinger 2011; Shields &amp; Kiehl 2016; Prein et al. 2017)","noteIndex":0},"citationItems":[{"id":5228,"uris":["http://zotero.org/groups/749645/items/GI5K6TZV"],"uri":["http://zotero.org/groups/749645/items/GI5K6TZV"],"itemData":{"id":5228,"type":"article-journal","abstract":"Recent studies have documented the important role that “atmospheric rivers” (ARs) of concentrated near-surface water vapor above the Pacific Ocean play in the storms and floods in California, Oregon, and Washington. By delivering large masses of warm, moist air (sometimes directly from the Tropics), ARs establish conditions for the kinds of high snowlines and copious orographic rainfall that have caused the largest historical storms. In many California rivers, essentially all major historical floods have been associated with AR storms. As an example of the kinds of storm changes that may influence future flood frequencies, the occurrence of such storms in historical observations and in a 7-model ensemble of historical-climate and projected future climate simulations is evaluated. Under an A2 greenhouse-gas emissions scenario (with emissions accelerating throughout the 21st Century), average AR statistics do not change much in most climate models; however, extremes change notably. Years with many AR episodes increase, ARs with higher-than-historical water-vapor transport rates increase, and AR storm-temperatures increase. Furthermore, the peak season within which most ARs occur is commonly projected to lengthen, extending the flood-hazard season. All of these tendencies could increase opportunities for both more frequent and more severe floods in California under projected climate changes.","container-title":"Journal of the American Water Resources Association","DOI":"10.1111/j.1752-1688.2011.00546.x","ISSN":"1752-1688","issue":"3","language":"en","page":"514-523","source":"Wiley Online Library","title":"Climate change, atmospheric rivers, and floods in California – a multimodel analysis of storm frequency and magnitude changes","volume":"47","author":[{"family":"Dettinger","given":"Michael"}],"issued":{"date-parts":[["2011"]]}}},{"id":7903,"uris":["http://zotero.org/groups/749645/items/ZSCID3AB"],"uri":["http://zotero.org/groups/749645/items/ZSCID3AB"],"itemData":{"id":7903,"type":"article-journal","abstract":"Atmospheric rivers are recognized as major contributors to the poleward transport of water vapor. Upon reaching land, these phenomena also play a critical role in extreme precipitation and flooding events. The Pineapple Express (PE) is defined as an atmospheric river extending out of the deep tropics and reaching the west coast of North America. Community Climate System Model (CCSM4) high-resolution ensemble simulations for the twentieth and 21st centuries are diagnosed to identify the PE. Analysis of the twentieth century simulations indicated that the CCSM4 accurately captures the spatial and temporal climatology of the PE. Analysis of the end 21st century simulations indicates a significant increase in storm duration and intensity of precipitation associated with landfall of the PE. Only a modest increase in the number of atmospheric rivers of a few percent is projected for the end of 21st century.","container-title":"Geophysical Research Letters","DOI":"10.1002/2016GL069476","ISSN":"1944-8007","issue":"14","language":"en","page":"7767-7773","source":"Wiley Online Library","title":"Simulating the Pineapple Express in the half degree Community Climate System Model, CCSM4","volume":"43","author":[{"family":"Shields","given":"Christine A."},{"family":"Kiehl","given":"Jeffrey T."}],"issued":{"date-parts":[["2016"]]}}},{"id":17031,"uris":["http://zotero.org/groups/749645/items/Y4FK82I7"],"uri":["http://zotero.org/groups/749645/items/Y4FK82I7"],"itemData":{"id":17031,"type":"article-journal","abstract":"Limitations with climate models have previously prevented accurate diagnosis of future changes in mesoscale convective systems (MCSs). A convection-permitting model now indicates that summer MCSs will triple by 2100 in the United States, with a corresponding increase in rainfall rates and areal extent.","container-title":"Nature Climate Change","DOI":"10.1038/s41558-017-0007-7","ISSN":"1758-6798","issue":"12","language":"En","page":"880–884","source":"www.nature.com","title":"Increased rainfall volume from future convective storms in the US","volume":"7","author":[{"family":"Prein","given":"Andreas F."},{"family":"Liu","given":"Changhai"},{"family":"Ikeda","given":"Kyoko"},{"family":"Trier","given":"Stanley B."},{"family":"Rasmussen","given":"Roy M."},{"family":"Holland","given":"Greg J."},{"family":"Clark","given":"Martyn P."}],"issued":{"date-parts":[["2017"]]}}}],"schema":"https://github.com/citation-style-language/schema/raw/master/csl-citation.json"} </w:instrText>
            </w:r>
            <w:r>
              <w:rPr>
                <w:rFonts w:ascii="Calibri" w:hAnsi="Calibri"/>
                <w:sz w:val="22"/>
                <w:szCs w:val="22"/>
              </w:rPr>
              <w:fldChar w:fldCharType="separate"/>
            </w:r>
            <w:r>
              <w:rPr>
                <w:rFonts w:ascii="Calibri" w:hAnsi="Calibri"/>
                <w:noProof/>
                <w:sz w:val="22"/>
                <w:szCs w:val="22"/>
              </w:rPr>
              <w:t>(Dettinger 2011; Shields &amp; Kiehl 2016; Prein et al. 2017)</w:t>
            </w:r>
            <w:r>
              <w:rPr>
                <w:rFonts w:ascii="Calibri" w:hAnsi="Calibri"/>
                <w:sz w:val="22"/>
                <w:szCs w:val="22"/>
              </w:rPr>
              <w:fldChar w:fldCharType="end"/>
            </w:r>
          </w:p>
          <w:p w14:paraId="4895152F" w14:textId="053D5CE1" w:rsidR="00FE1665" w:rsidRDefault="00FE1665" w:rsidP="00FE1665">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Slight to moderate increase in storm frequency (up to 30% increase in atmospheric river days, or ~2.5 days per year; </w:t>
            </w:r>
            <w:r>
              <w:rPr>
                <w:rFonts w:ascii="Calibri" w:hAnsi="Calibri"/>
                <w:sz w:val="22"/>
                <w:szCs w:val="22"/>
              </w:rPr>
              <w:fldChar w:fldCharType="begin"/>
            </w:r>
            <w:r w:rsidR="00F03DC7">
              <w:rPr>
                <w:rFonts w:ascii="Calibri" w:hAnsi="Calibri"/>
                <w:sz w:val="22"/>
                <w:szCs w:val="22"/>
              </w:rPr>
              <w:instrText xml:space="preserve"> ADDIN ZOTERO_ITEM CSL_CITATION {"citationID":"RvshSMo7","properties":{"formattedCitation":"(Dettinger 2011)","plainCitation":"(Dettinger 2011)","dontUpdate":true,"noteIndex":0},"citationItems":[{"id":5228,"uris":["http://zotero.org/groups/749645/items/GI5K6TZV"],"uri":["http://zotero.org/groups/749645/items/GI5K6TZV"],"itemData":{"id":5228,"type":"article-journal","abstract":"Recent studies have documented the important role that “atmospheric rivers” (ARs) of concentrated near-surface water vapor above the Pacific Ocean play in the storms and floods in California, Oregon, and Washington. By delivering large masses of warm, moist air (sometimes directly from the Tropics), ARs establish conditions for the kinds of high snowlines and copious orographic rainfall that have caused the largest historical storms. In many California rivers, essentially all major historical floods have been associated with AR storms. As an example of the kinds of storm changes that may influence future flood frequencies, the occurrence of such storms in historical observations and in a 7-model ensemble of historical-climate and projected future climate simulations is evaluated. Under an A2 greenhouse-gas emissions scenario (with emissions accelerating throughout the 21st Century), average AR statistics do not change much in most climate models; however, extremes change notably. Years with many AR episodes increase, ARs with higher-than-historical water-vapor transport rates increase, and AR storm-temperatures increase. Furthermore, the peak season within which most ARs occur is commonly projected to lengthen, extending the flood-hazard season. All of these tendencies could increase opportunities for both more frequent and more severe floods in California under projected climate changes.","container-title":"Journal of the American Water Resources Association","DOI":"10.1111/j.1752-1688.2011.00546.x","ISSN":"1752-1688","issue":"3","language":"en","page":"514-523","source":"Wiley Online Library","title":"Climate change, atmospheric rivers, and floods in California – a multimodel analysis of storm frequency and magnitude changes","volume":"47","author":[{"family":"Dettinger","given":"Michael"}],"issued":{"date-parts":[["2011"]]}}}],"schema":"https://github.com/citation-style-language/schema/raw/master/csl-citation.json"} </w:instrText>
            </w:r>
            <w:r>
              <w:rPr>
                <w:rFonts w:ascii="Calibri" w:hAnsi="Calibri"/>
                <w:sz w:val="22"/>
                <w:szCs w:val="22"/>
              </w:rPr>
              <w:fldChar w:fldCharType="separate"/>
            </w:r>
            <w:r>
              <w:rPr>
                <w:rFonts w:ascii="Calibri" w:hAnsi="Calibri"/>
                <w:noProof/>
                <w:sz w:val="22"/>
                <w:szCs w:val="22"/>
              </w:rPr>
              <w:t>Dettinger 2011)</w:t>
            </w:r>
            <w:r>
              <w:rPr>
                <w:rFonts w:ascii="Calibri" w:hAnsi="Calibri"/>
                <w:sz w:val="22"/>
                <w:szCs w:val="22"/>
              </w:rPr>
              <w:fldChar w:fldCharType="end"/>
            </w:r>
          </w:p>
          <w:p w14:paraId="06094A8C" w14:textId="7F29DA97" w:rsidR="00FE1665" w:rsidRPr="00565AF7" w:rsidRDefault="00FE1665" w:rsidP="00565AF7">
            <w:pPr>
              <w:pStyle w:val="ListParagraph"/>
              <w:numPr>
                <w:ilvl w:val="0"/>
                <w:numId w:val="21"/>
              </w:numPr>
              <w:tabs>
                <w:tab w:val="left" w:pos="925"/>
              </w:tabs>
              <w:ind w:left="216" w:hanging="216"/>
              <w:rPr>
                <w:rFonts w:ascii="Calibri" w:hAnsi="Calibri"/>
                <w:sz w:val="22"/>
                <w:szCs w:val="22"/>
              </w:rPr>
            </w:pPr>
            <w:r w:rsidRPr="00540548">
              <w:rPr>
                <w:rFonts w:ascii="Calibri" w:hAnsi="Calibri"/>
                <w:sz w:val="22"/>
                <w:szCs w:val="22"/>
              </w:rPr>
              <w:t>Projected statewide increases in daily extreme precipitation values of 5–</w:t>
            </w:r>
            <w:r>
              <w:rPr>
                <w:rFonts w:ascii="Calibri" w:hAnsi="Calibri"/>
                <w:sz w:val="22"/>
                <w:szCs w:val="22"/>
              </w:rPr>
              <w:t>20</w:t>
            </w:r>
            <w:r w:rsidRPr="00540548">
              <w:rPr>
                <w:rFonts w:ascii="Calibri" w:hAnsi="Calibri"/>
                <w:sz w:val="22"/>
                <w:szCs w:val="22"/>
              </w:rPr>
              <w:t>% by 2100</w:t>
            </w:r>
            <w:r>
              <w:rPr>
                <w:rFonts w:ascii="Calibri" w:hAnsi="Calibri"/>
                <w:sz w:val="22"/>
                <w:szCs w:val="22"/>
              </w:rPr>
              <w:t xml:space="preserve"> </w:t>
            </w:r>
            <w:r>
              <w:rPr>
                <w:rFonts w:ascii="Calibri" w:hAnsi="Calibri"/>
                <w:sz w:val="22"/>
                <w:szCs w:val="22"/>
              </w:rPr>
              <w:fldChar w:fldCharType="begin"/>
            </w:r>
            <w:r w:rsidR="00F03DC7">
              <w:rPr>
                <w:rFonts w:ascii="Calibri" w:hAnsi="Calibri"/>
                <w:sz w:val="22"/>
                <w:szCs w:val="22"/>
              </w:rPr>
              <w:instrText xml:space="preserve"> ADDIN ZOTERO_ITEM CSL_CITATION {"citationID":"d4MZn90e","properties":{"formattedCitation":"(Pierce et al. 2018)","plainCitation":"(Pierce et al. 2018)","noteIndex":0},"citationItems":[{"id":16206,"uris":["http://zotero.org/groups/749645/items/XSEN3V6G"],"uri":["http://zotero.org/groups/749645/items/XSEN3V6G"],"itemData":{"id":16206,"type":"report","event-place":"Sacramento, CA","number":"California’s Fourth Climate Change Assessment. Publication Number: CNRA-CEC-2018-006","publisher":"California Energy Commission","publisher-place":"Sacramento, CA","title":"Climate, drought, and sea level rise scenarios for the Fourth California Climate Assessment","author":[{"family":"Pierce","given":"David W."},{"family":"Kalansky","given":"Julie F."},{"family":"Cayan","given":"Daniel R."}],"issued":{"date-parts":[["2018"]]}}}],"schema":"https://github.com/citation-style-language/schema/raw/master/csl-citation.json"} </w:instrText>
            </w:r>
            <w:r>
              <w:rPr>
                <w:rFonts w:ascii="Calibri" w:hAnsi="Calibri"/>
                <w:sz w:val="22"/>
                <w:szCs w:val="22"/>
              </w:rPr>
              <w:fldChar w:fldCharType="separate"/>
            </w:r>
            <w:r>
              <w:rPr>
                <w:rFonts w:ascii="Calibri" w:hAnsi="Calibri"/>
                <w:noProof/>
                <w:sz w:val="22"/>
                <w:szCs w:val="22"/>
              </w:rPr>
              <w:t>(Pierce et al. 2018)</w:t>
            </w:r>
            <w:r>
              <w:rPr>
                <w:rFonts w:ascii="Calibri" w:hAnsi="Calibri"/>
                <w:sz w:val="22"/>
                <w:szCs w:val="22"/>
              </w:rPr>
              <w:fldChar w:fldCharType="end"/>
            </w:r>
          </w:p>
        </w:tc>
      </w:tr>
      <w:tr w:rsidR="00400111" w:rsidRPr="0074722E" w14:paraId="26FE28DE" w14:textId="77777777" w:rsidTr="00FE1665">
        <w:tc>
          <w:tcPr>
            <w:tcW w:w="9350" w:type="dxa"/>
            <w:gridSpan w:val="2"/>
            <w:shd w:val="clear" w:color="auto" w:fill="D5E2F6"/>
          </w:tcPr>
          <w:p w14:paraId="453F431A" w14:textId="4CAA8E28" w:rsidR="00400111" w:rsidRPr="0074722E" w:rsidRDefault="00400111" w:rsidP="000A092D">
            <w:pPr>
              <w:keepNext/>
              <w:tabs>
                <w:tab w:val="left" w:pos="925"/>
              </w:tabs>
              <w:rPr>
                <w:rFonts w:ascii="Calibri" w:hAnsi="Calibri"/>
                <w:sz w:val="22"/>
                <w:szCs w:val="22"/>
              </w:rPr>
            </w:pPr>
            <w:r>
              <w:rPr>
                <w:rFonts w:ascii="Calibri" w:hAnsi="Calibri"/>
                <w:b/>
                <w:sz w:val="22"/>
                <w:szCs w:val="22"/>
              </w:rPr>
              <w:lastRenderedPageBreak/>
              <w:t xml:space="preserve">Summary of Potential Impacts on </w:t>
            </w:r>
            <w:r w:rsidRPr="00232DB0">
              <w:rPr>
                <w:rFonts w:ascii="Calibri" w:hAnsi="Calibri"/>
                <w:b/>
                <w:sz w:val="22"/>
                <w:szCs w:val="22"/>
              </w:rPr>
              <w:t>Habitat</w:t>
            </w:r>
            <w:r w:rsidRPr="00B404A2">
              <w:rPr>
                <w:rFonts w:ascii="Calibri" w:hAnsi="Calibri"/>
                <w:i/>
                <w:sz w:val="20"/>
                <w:szCs w:val="20"/>
              </w:rPr>
              <w:t xml:space="preserve"> (see text for citations)</w:t>
            </w:r>
          </w:p>
        </w:tc>
      </w:tr>
      <w:tr w:rsidR="00400111" w:rsidRPr="00766339" w14:paraId="6B758613" w14:textId="77777777" w:rsidTr="00FE1665">
        <w:tc>
          <w:tcPr>
            <w:tcW w:w="9350" w:type="dxa"/>
            <w:gridSpan w:val="2"/>
          </w:tcPr>
          <w:p w14:paraId="4413DF10" w14:textId="77777777" w:rsidR="00BA31A8" w:rsidRDefault="00BA31A8" w:rsidP="00BA31A8">
            <w:pPr>
              <w:pStyle w:val="ListParagraph"/>
              <w:numPr>
                <w:ilvl w:val="0"/>
                <w:numId w:val="21"/>
              </w:numPr>
              <w:tabs>
                <w:tab w:val="left" w:pos="925"/>
              </w:tabs>
              <w:ind w:left="216" w:hanging="216"/>
              <w:rPr>
                <w:rFonts w:ascii="Calibri" w:hAnsi="Calibri"/>
                <w:sz w:val="22"/>
                <w:szCs w:val="22"/>
              </w:rPr>
            </w:pPr>
            <w:r w:rsidRPr="00B23027">
              <w:rPr>
                <w:rFonts w:ascii="Calibri" w:hAnsi="Calibri"/>
                <w:sz w:val="22"/>
                <w:szCs w:val="22"/>
              </w:rPr>
              <w:t>Increased dune erosion and changes in sediment supply, with impacts varying based on dune morphology and wave characteristics</w:t>
            </w:r>
          </w:p>
          <w:p w14:paraId="49614ECA" w14:textId="77777777" w:rsidR="00BA31A8" w:rsidRDefault="00BA31A8" w:rsidP="00BA31A8">
            <w:pPr>
              <w:pStyle w:val="ListParagraph"/>
              <w:numPr>
                <w:ilvl w:val="0"/>
                <w:numId w:val="21"/>
              </w:numPr>
              <w:tabs>
                <w:tab w:val="left" w:pos="925"/>
              </w:tabs>
              <w:ind w:left="216" w:hanging="216"/>
              <w:rPr>
                <w:rFonts w:ascii="Calibri" w:hAnsi="Calibri"/>
                <w:sz w:val="22"/>
                <w:szCs w:val="22"/>
              </w:rPr>
            </w:pPr>
            <w:r w:rsidRPr="00B23027">
              <w:rPr>
                <w:rFonts w:ascii="Calibri" w:hAnsi="Calibri"/>
                <w:sz w:val="22"/>
                <w:szCs w:val="22"/>
              </w:rPr>
              <w:t>Increased salt spray exposure</w:t>
            </w:r>
            <w:r>
              <w:rPr>
                <w:rFonts w:ascii="Calibri" w:hAnsi="Calibri"/>
                <w:sz w:val="22"/>
                <w:szCs w:val="22"/>
              </w:rPr>
              <w:t>, which</w:t>
            </w:r>
            <w:r w:rsidRPr="00B23027">
              <w:rPr>
                <w:rFonts w:ascii="Calibri" w:hAnsi="Calibri"/>
                <w:sz w:val="22"/>
                <w:szCs w:val="22"/>
              </w:rPr>
              <w:t xml:space="preserve"> may favor American dunegrass over European beach grass</w:t>
            </w:r>
          </w:p>
          <w:p w14:paraId="35187D64" w14:textId="77777777" w:rsidR="00BA31A8" w:rsidRDefault="00BA31A8" w:rsidP="00BA31A8">
            <w:pPr>
              <w:pStyle w:val="ListParagraph"/>
              <w:numPr>
                <w:ilvl w:val="0"/>
                <w:numId w:val="21"/>
              </w:numPr>
              <w:tabs>
                <w:tab w:val="left" w:pos="925"/>
              </w:tabs>
              <w:ind w:left="216" w:hanging="216"/>
              <w:rPr>
                <w:rFonts w:ascii="Calibri" w:hAnsi="Calibri"/>
                <w:sz w:val="22"/>
                <w:szCs w:val="22"/>
              </w:rPr>
            </w:pPr>
            <w:r w:rsidRPr="00B23027">
              <w:rPr>
                <w:rFonts w:ascii="Calibri" w:hAnsi="Calibri"/>
                <w:sz w:val="22"/>
                <w:szCs w:val="22"/>
              </w:rPr>
              <w:t>Increased propagation of European beach grass through rhizome transport</w:t>
            </w:r>
          </w:p>
          <w:p w14:paraId="7F72A01D" w14:textId="078F2F49" w:rsidR="00400111" w:rsidRPr="00766339" w:rsidRDefault="00BA31A8" w:rsidP="00BA31A8">
            <w:pPr>
              <w:pStyle w:val="ListParagraph"/>
              <w:numPr>
                <w:ilvl w:val="0"/>
                <w:numId w:val="21"/>
              </w:numPr>
              <w:tabs>
                <w:tab w:val="left" w:pos="925"/>
              </w:tabs>
              <w:ind w:left="216" w:hanging="216"/>
              <w:rPr>
                <w:rFonts w:ascii="Calibri" w:hAnsi="Calibri"/>
                <w:sz w:val="22"/>
                <w:szCs w:val="22"/>
              </w:rPr>
            </w:pPr>
            <w:r w:rsidRPr="00B23027">
              <w:rPr>
                <w:rFonts w:ascii="Calibri" w:hAnsi="Calibri"/>
                <w:sz w:val="22"/>
                <w:szCs w:val="22"/>
              </w:rPr>
              <w:t>Top pruning or mortality in trees, shrubs, and herbaceous plants from salt spray, sand and water inundation, and wind</w:t>
            </w:r>
          </w:p>
        </w:tc>
      </w:tr>
    </w:tbl>
    <w:p w14:paraId="2CB533D1" w14:textId="77777777" w:rsidR="00BA31A8" w:rsidRDefault="00BA31A8" w:rsidP="00EC2495">
      <w:pPr>
        <w:outlineLvl w:val="0"/>
        <w:rPr>
          <w:u w:val="single"/>
        </w:rPr>
      </w:pPr>
    </w:p>
    <w:p w14:paraId="4BBA9C15" w14:textId="1B15C1B6" w:rsidR="00EC2495" w:rsidRPr="00C10708" w:rsidRDefault="00EC2495" w:rsidP="00EC2495">
      <w:pPr>
        <w:outlineLvl w:val="0"/>
        <w:rPr>
          <w:rFonts w:eastAsiaTheme="minorHAnsi" w:cstheme="minorHAnsi"/>
        </w:rPr>
      </w:pPr>
      <w:r w:rsidRPr="00C10708">
        <w:rPr>
          <w:u w:val="single"/>
        </w:rPr>
        <w:t>Coastal fog</w:t>
      </w:r>
    </w:p>
    <w:p w14:paraId="5102A10D" w14:textId="6CAACE4E" w:rsidR="00EC2495" w:rsidRPr="00C10708" w:rsidRDefault="00EC2495" w:rsidP="00EC2495">
      <w:pPr>
        <w:autoSpaceDE w:val="0"/>
        <w:autoSpaceDN w:val="0"/>
        <w:adjustRightInd w:val="0"/>
        <w:rPr>
          <w:rFonts w:cstheme="minorHAnsi"/>
          <w:color w:val="000000" w:themeColor="text1"/>
        </w:rPr>
      </w:pPr>
      <w:r w:rsidRPr="00C10708">
        <w:rPr>
          <w:rFonts w:eastAsiaTheme="minorHAnsi" w:cstheme="minorHAnsi"/>
          <w:color w:val="000000" w:themeColor="text1"/>
        </w:rPr>
        <w:t xml:space="preserve">Fog is a significant source of summer moisture for vegetation in northern California coastal dune systems between April and October </w:t>
      </w:r>
      <w:r w:rsidRPr="00C10708">
        <w:rPr>
          <w:rFonts w:eastAsiaTheme="minorHAnsi" w:cstheme="minorHAnsi"/>
          <w:color w:val="000000" w:themeColor="text1"/>
        </w:rPr>
        <w:fldChar w:fldCharType="begin"/>
      </w:r>
      <w:r w:rsidR="00F03DC7">
        <w:rPr>
          <w:rFonts w:eastAsiaTheme="minorHAnsi" w:cstheme="minorHAnsi"/>
          <w:color w:val="000000" w:themeColor="text1"/>
        </w:rPr>
        <w:instrText xml:space="preserve"> ADDIN ZOTERO_ITEM CSL_CITATION {"citationID":"OXozaVgG","properties":{"formattedCitation":"(Glavich 2003; Johnstone &amp; Dawson 2010)","plainCitation":"(Glavich 2003; Johnstone &amp; Dawson 2010)","noteIndex":0},"citationItems":[{"id":12083,"uris":["http://zotero.org/groups/749645/items/AQB3G6H9"],"uri":["http://zotero.org/groups/749645/items/AQB3G6H9"],"itemData":{"id":12083,"type":"article-journal","container-title":"The Bryologist","issue":"4","page":"588–595","source":"Google Scholar","title":"The distribution, ecology, and taxonomy of &lt;i&gt;Bryoria spiralifera&lt;/i&gt; and &lt;i&gt;B. pseudocapillaris&lt;/i&gt; on the Samoa Peninsula, Humboldt Co., coastal northern California","volume":"106","author":[{"family":"Glavich","given":"Doug A."}],"issued":{"date-parts":[["2003"]]}}},{"id":8942,"uris":["http://zotero.org/groups/749645/items/D6D746N4"],"uri":["http://zotero.org/groups/749645/items/D6D746N4"],"itemData":{"id":8942,"type":"article-journal","abstract":"Biogeographical, physiological, and paleoecological evidence suggests that the coast redwood [Sequoia sempervirens (D. Don) Endl.] is closely associated with the presence of summer marine fog along the Pacific coast of California. Here we present a novel record of summer fog frequency in the coast redwood region upon the basis of direct hourly measurements of cloud ceiling heights from 1951 to 2008. Our analysis shows that coastal summer fog frequency is a remarkably integrative measure of United States Pacific coastal climate, with strong statistical connections to the wind-driven upwelling system of the California Current and the broad ocean temperature pattern known as the Pacific Decadal Oscillation. By using a long-term index of daily maximum land temperatures, we infer a 33% reduction in fog frequency since the early 20th century. We present tree physiological data suggesting that coast redwood and other ecosystems along the United States west coast may be increasingly drought stressed under a summer climate of reduced fog frequency and greater evaporative demand.","container-title":"Proceedings of the National Academy of Sciences","DOI":"10.1073/pnas.0915062107","ISSN":"0027-8424, 1091-6490","issue":"10","journalAbbreviation":"PNAS","language":"en","note":"PMID: 20160112","page":"4533-4538","source":"www.pnas.org","title":"Climatic context and ecological implications of summer fog decline in the coast redwood region","volume":"107","author":[{"family":"Johnstone","given":"James A."},{"family":"Dawson","given":"Todd E."}],"issued":{"date-parts":[["2010",3,9]]}}}],"schema":"https://github.com/citation-style-language/schema/raw/master/csl-citation.json"} </w:instrText>
      </w:r>
      <w:r w:rsidRPr="00C10708">
        <w:rPr>
          <w:rFonts w:eastAsiaTheme="minorHAnsi" w:cstheme="minorHAnsi"/>
          <w:color w:val="000000" w:themeColor="text1"/>
        </w:rPr>
        <w:fldChar w:fldCharType="separate"/>
      </w:r>
      <w:r>
        <w:rPr>
          <w:rFonts w:ascii="Calibri" w:hAnsi="Calibri" w:cs="Calibri"/>
          <w:color w:val="000000" w:themeColor="text1"/>
        </w:rPr>
        <w:t>(Glavich 2003; Johnstone &amp; Dawson 2010)</w:t>
      </w:r>
      <w:r w:rsidRPr="00C10708">
        <w:rPr>
          <w:rFonts w:eastAsiaTheme="minorHAnsi" w:cstheme="minorHAnsi"/>
          <w:color w:val="000000" w:themeColor="text1"/>
        </w:rPr>
        <w:fldChar w:fldCharType="end"/>
      </w:r>
      <w:r w:rsidRPr="00C10708">
        <w:rPr>
          <w:rFonts w:eastAsiaTheme="minorHAnsi" w:cstheme="minorHAnsi"/>
          <w:color w:val="000000" w:themeColor="text1"/>
        </w:rPr>
        <w:t xml:space="preserve">, potentially providing up to 0.3 cm (0.12 in) of water on a normal foggy day </w:t>
      </w:r>
      <w:r w:rsidRPr="00C10708">
        <w:rPr>
          <w:rFonts w:eastAsiaTheme="minorHAnsi" w:cstheme="minorHAnsi"/>
          <w:color w:val="000000" w:themeColor="text1"/>
        </w:rPr>
        <w:fldChar w:fldCharType="begin"/>
      </w:r>
      <w:r w:rsidR="00F03DC7">
        <w:rPr>
          <w:rFonts w:eastAsiaTheme="minorHAnsi" w:cstheme="minorHAnsi"/>
          <w:color w:val="000000" w:themeColor="text1"/>
        </w:rPr>
        <w:instrText xml:space="preserve"> ADDIN ZOTERO_ITEM CSL_CITATION {"citationID":"CM2XIxlc","properties":{"formattedCitation":"(Azevedo &amp; Morgan 1974)","plainCitation":"(Azevedo &amp; Morgan 1974)","noteIndex":0},"citationItems":[{"id":12082,"uris":["http://zotero.org/groups/749645/items/QBMP684U"],"uri":["http://zotero.org/groups/749645/items/QBMP684U"],"itemData":{"id":12082,"type":"article-journal","container-title":"Ecology","issue":"5","page":"1135–1141","source":"Google Scholar","title":"Fog precipitation in coastal California forests","volume":"55","author":[{"family":"Azevedo","given":"J."},{"family":"Morgan","given":"D. L."}],"issued":{"date-parts":[["1974"]]}}}],"schema":"https://github.com/citation-style-language/schema/raw/master/csl-citation.json"} </w:instrText>
      </w:r>
      <w:r w:rsidRPr="00C10708">
        <w:rPr>
          <w:rFonts w:eastAsiaTheme="minorHAnsi" w:cstheme="minorHAnsi"/>
          <w:color w:val="000000" w:themeColor="text1"/>
        </w:rPr>
        <w:fldChar w:fldCharType="separate"/>
      </w:r>
      <w:r>
        <w:rPr>
          <w:rFonts w:ascii="Calibri" w:hAnsi="Calibri" w:cs="Calibri"/>
          <w:color w:val="000000" w:themeColor="text1"/>
        </w:rPr>
        <w:t>(Azevedo &amp; Morgan 1974)</w:t>
      </w:r>
      <w:r w:rsidRPr="00C10708">
        <w:rPr>
          <w:rFonts w:eastAsiaTheme="minorHAnsi" w:cstheme="minorHAnsi"/>
          <w:color w:val="000000" w:themeColor="text1"/>
        </w:rPr>
        <w:fldChar w:fldCharType="end"/>
      </w:r>
      <w:r w:rsidRPr="00C10708">
        <w:rPr>
          <w:rFonts w:eastAsiaTheme="minorHAnsi" w:cstheme="minorHAnsi"/>
          <w:color w:val="000000" w:themeColor="text1"/>
        </w:rPr>
        <w:t xml:space="preserve">. </w:t>
      </w:r>
      <w:r w:rsidRPr="00C10708">
        <w:rPr>
          <w:rFonts w:cstheme="minorHAnsi"/>
          <w:color w:val="000000" w:themeColor="text1"/>
        </w:rPr>
        <w:t xml:space="preserve">Fog water inputs can offset seasonal drought stress in coastal California climates and may be critical to the persistence of many endemic plant species, including Bishop pine </w:t>
      </w:r>
      <w:r w:rsidRPr="00C10708">
        <w:rPr>
          <w:rFonts w:cstheme="minorHAnsi"/>
          <w:color w:val="000000" w:themeColor="text1"/>
        </w:rPr>
        <w:fldChar w:fldCharType="begin"/>
      </w:r>
      <w:r w:rsidR="00F03DC7">
        <w:rPr>
          <w:rFonts w:cstheme="minorHAnsi"/>
          <w:color w:val="000000" w:themeColor="text1"/>
        </w:rPr>
        <w:instrText xml:space="preserve"> ADDIN ZOTERO_ITEM CSL_CITATION {"citationID":"Md8yIhKN","properties":{"formattedCitation":"(Baguskas et al. 2016)","plainCitation":"(Baguskas et al. 2016)","noteIndex":0},"citationItems":[{"id":9291,"uris":["http://zotero.org/groups/749645/items/X2VTZFTN"],"uri":["http://zotero.org/groups/749645/items/X2VTZFTN"],"itemData":{"id":9291,"type":"article-journal","abstract":"Fog water inputs can offset seasonal drought in the Mediterranean climate of coastal California and may be critical to the persistence of many endemic plant species. The ability to predict plant species response to potential changes in the fog regime hinges on understanding the ways that fog can impact plant physiological function across life stages. Our study uses a direct metric of water status, namely plant water potential, to understand differential responses of adult versus sapling trees to seasonal drought and fog water inputs. We place these measurements within a water balance framework that incorporates the varying climatic and soil property impacts on water budgets and deficit. We conducted our study at a coastal and an inland site within the largest stand of the regionally endemic bishop pine (Pinus muricata D. Don) on Santa Cruz Island. Our results show conclusively that summer drought negatively affects the water status of sapling more than adult trees and that sapling trees are also more responsive to changes in shallow soil moisture inputs from fog water deposition. Moreover, between the beginning and end of a large, late-season fog drip event, water status increased more for saplings than for adults. Relative to non-foggy conditions, we found that fog water reduces modeled peak water deficit by 80 and 70 % at the inland and coastal sites, respectively. Results from our study inform mechanistically based predictions of how population dynamics of this and other coastal species may be affected by a warmer, drier, and potentially less foggy future.","container-title":"Oecologia","DOI":"10.1007/s00442-016-3556-y","ISSN":"0029-8549, 1432-1939","issue":"1","journalAbbreviation":"Oecologia","language":"en","page":"137-148","source":"link.springer.com","title":"Coastal fog during summer drought improves the water status of sapling trees more than adult trees in a California pine forest","volume":"181","author":[{"family":"Baguskas","given":"Sara A."},{"family":"Still","given":"Christopher J."},{"family":"Fischer","given":"Douglas T."},{"family":"D’Antonio","given":"Carla M."},{"family":"King","given":"Jennifer Y."}],"issued":{"date-parts":[["2016",5,1]]}}}],"schema":"https://github.com/citation-style-language/schema/raw/master/csl-citation.json"} </w:instrText>
      </w:r>
      <w:r w:rsidRPr="00C10708">
        <w:rPr>
          <w:rFonts w:cstheme="minorHAnsi"/>
          <w:color w:val="000000" w:themeColor="text1"/>
        </w:rPr>
        <w:fldChar w:fldCharType="separate"/>
      </w:r>
      <w:r>
        <w:rPr>
          <w:rFonts w:ascii="Calibri" w:hAnsi="Calibri" w:cs="Calibri"/>
          <w:color w:val="000000" w:themeColor="text1"/>
        </w:rPr>
        <w:t>(Baguskas et al. 2016)</w:t>
      </w:r>
      <w:r w:rsidRPr="00C10708">
        <w:rPr>
          <w:rFonts w:cstheme="minorHAnsi"/>
          <w:color w:val="000000" w:themeColor="text1"/>
        </w:rPr>
        <w:fldChar w:fldCharType="end"/>
      </w:r>
      <w:r w:rsidRPr="00C10708">
        <w:rPr>
          <w:rFonts w:cstheme="minorHAnsi"/>
          <w:color w:val="000000" w:themeColor="text1"/>
        </w:rPr>
        <w:t>.</w:t>
      </w:r>
      <w:r w:rsidRPr="00C10708">
        <w:rPr>
          <w:color w:val="000000" w:themeColor="text1"/>
        </w:rPr>
        <w:t xml:space="preserve"> Reduced coastal fog would decrease water inputs from fog drip and foliar wetting and increase plant exposure to solar radiation, enhancing evapotranspiration rates and reducing available soil moisture in coastal dune systems </w:t>
      </w:r>
      <w:r w:rsidRPr="00C10708">
        <w:rPr>
          <w:color w:val="000000" w:themeColor="text1"/>
        </w:rPr>
        <w:fldChar w:fldCharType="begin"/>
      </w:r>
      <w:r w:rsidR="00F03DC7">
        <w:rPr>
          <w:color w:val="000000" w:themeColor="text1"/>
        </w:rPr>
        <w:instrText xml:space="preserve"> ADDIN ZOTERO_ITEM CSL_CITATION {"citationID":"DkV2KDQ0","properties":{"formattedCitation":"(Carbone et al. 2012; Fischer et al. 2016; Baguskas et al. 2017)","plainCitation":"(Carbone et al. 2012; Fischer et al. 2016; Baguskas et al. 2017)","noteIndex":0},"citationItems":[{"id":9292,"uris":["http://zotero.org/groups/749645/items/4BGBGDI2"],"uri":["http://zotero.org/groups/749645/items/4BGBGDI2"],"itemData":{"id":9292,"type":"article-journal","abstract":"Assessing the ecological importance of clouds has substantial implications for our basic understanding of ecosystems and for predicting how they will respond to a changing climate. This study was conducted in a coastal Bishop pine forest ecosystem that experiences regular cycles of stratus cloud cover and inundation in summer. Our objective was to understand how these clouds impact ecosystem metabolism by contrasting two sites along a gradient of summer stratus cover. The site that was under cloud cover ~15% more of the summer daytime hours had lower air temperatures and evaporation rates, higher soil moisture content, and received more frequent fog drip inputs than the site with less cloud cover. These cloud-driven differences in environmental conditions translated into large differences in plant and microbial activity. Pine trees at the site with greater cloud cover exhibited less water stress in summer, larger basal area growth, and greater rates of sap velocity. The difference in basal area growth between the two sites was largely due to summer growth. Microbial metabolism was highly responsive to fog drip, illustrated by an observed ~3-fold increase in microbial biomass C with increasing summer fog drip. In addition, the site with more cloud cover had greater total soil respiration and a larger fractional contribution from heterotrophic sources. We conclude that clouds are important to the ecological functioning of these coastal forests, providing summer shading and cooling that relieve pine and microbial drought stress as well as regular moisture inputs that elevate plant and microbial metabolism. These findings are important for understanding how these and other seasonally dry coastal ecosystems will respond to predicted changes in stratus cover, rainfall, and temperature.","container-title":"Global Change Biology","DOI":"10.1111/gcb.12054","ISSN":"1365-2486","issue":"2","journalAbbreviation":"Glob Change Biol","language":"en","page":"484-497","source":"Wiley Online Library","title":"Cloud shading and fog drip influence the metabolism of a coastal pine ecosystem","volume":"19","author":[{"family":"Carbone","given":"Mariah S."},{"family":"Park Williams","given":"A."},{"family":"Ambrose","given":"Anthony R."},{"family":"Boot","given":"Claudia M."},{"family":"Bradley","given":"Eliza S."},{"family":"Dawson","given":"Todd E."},{"family":"Schaeffer","given":"Sean M."},{"family":"Schimel","given":"Joshua P."},{"family":"Still","given":"Christopher J."}],"issued":{"date-parts":[["2012"]]}}},{"id":9294,"uris":["http://zotero.org/groups/749645/items/EBKQ5JPS"],"uri":["http://zotero.org/groups/749645/items/EBKQ5JPS"],"itemData":{"id":9294,"type":"article-journal","abstract":"Fog drip is recognized as an important source of water for many ecosystems that often harbor a disproportionate fraction of endemic species. Characterizing and quantifying the ecological importance of fog drip in these ecosystems requires a range of approaches. We report on a multi-faceted study of Bishop pine (Pinus muricata D. Don) along a coastal-inland transect on an island off Southern California. Hourly sampling included micrometeorology, sap flux, and soil moisture. Monthly measurements included changes in tree girth, plant water stress, and isotopic values of fogwater, rainwater, and xylem water. These data show that summertime fog drip clearly affected soil moisture and maintained aspects of tree function, including leaf water relations, sap flux dynamics, and growth rates. Although water from fog drip to the soil surface was occasionally taken up by pine trees, as quantified with isotopic measurements and a Bayesian mixing model, this utilization of fog drip was highly variable in space and time. The proportion of fogwater inferred to have been used is also much less than has been demonstrated in more mesic coastal forest ecosystems using isotopic methods. These results thus suggest high ecosystem sensitivity to even moderate amounts of fog drip, a finding with important implications as climate change differentially affects fog and rain patterns.","container-title":"Ecosphere","DOI":"10.1002/ecs2.1364","ISSN":"2150-8925","issue":"6","journalAbbreviation":"Ecosphere","language":"en","page":"e01364","source":"Wiley Online Library","title":"Fog drip maintains dry season ecological function in a California coastal pine forest","volume":"7","author":[{"family":"Fischer","given":"Douglas T."},{"family":"Still","given":"Christopher J."},{"family":"Ebert","given":"Colin M."},{"family":"Baguskas","given":"Sara A."},{"family":"Park Williams","given":"A."}],"issued":{"date-parts":[["2016"]]}}},{"id":9290,"uris":["http://zotero.org/groups/749645/items/GQUTZTW9"],"uri":["http://zotero.org/groups/749645/items/GQUTZTW9"],"itemData":{"id":9290,"type":"article-journal","abstract":"Fog-drip to the soil is the most obvious contribution of fog to the water budget of an ecosystem, but several studies provide convincing evidence that foliar absorption of fog water through leaf wetting events is also possible. The focus of our research was to assess the relative importance of fog drip and fog immersion (foliar wetting) on leaf gas-exchange rates and photosynthetic capacity of a coastal pine species, Bishop pine (Pinus muricata D.Don), a drought-sensitive species restricted to the fog belt of coastal California and offshore islands. In a controlled experiment, we manipulated fog water inputs to potted Bishop pine saplings during a 3 week dry-down period. Ten saplings were randomly assigned one of two fog treatments: (1) fog drip to the soil and canopy fog immersion, or (2) fog immersion alone. Five saplings were assigned the ‘control’ group and received no fog water inputs. We found that fog immersion alone significantly increased carbon assimilation rates and photosynthetic capacity of saplings as soil moisture declined compared with those that received no fog at all. The highest carbon assimilation rates were observed in saplings that also received fog drip. Soil moisture was 40% higher in the fog immersion compared with the control group during the dry-down, indicating a reduced demand for soil water in saplings that had only leaves wetted by canopy interception of fog. Leaf-level physiology is more strongly enhanced by fog drip compared with fog immersion, although the results of this study provide evidence that foliar absorption is a viable mechanism by which Bishop pines use fog water and that it can enhance instantaneous plant carbon gain and potentially whole plant productivity.","container-title":"Functional Plant Biology","DOI":"10.1071/FP16234","ISSN":"1445-4416","issue":"3","journalAbbreviation":"Functional Plant Biol.","language":"en","page":"339-350","source":"www.publish.csiro.au","title":"Impact of fog drip versus fog immersion on the physiology of Bishop pine saplings","volume":"44","author":[{"family":"Baguskas","given":"Sara A."},{"family":"King","given":"Jennifer Y."},{"family":"Fischer","given":"Douglas T."},{"family":"D’Antonio","given":"Carla M."},{"family":"Still","given":"Christopher J."}],"issued":{"date-parts":[["2017",3,2]]}}}],"schema":"https://github.com/citation-style-language/schema/raw/master/csl-citation.json"} </w:instrText>
      </w:r>
      <w:r w:rsidRPr="00C10708">
        <w:rPr>
          <w:color w:val="000000" w:themeColor="text1"/>
        </w:rPr>
        <w:fldChar w:fldCharType="separate"/>
      </w:r>
      <w:r>
        <w:rPr>
          <w:rFonts w:ascii="Calibri" w:hAnsi="Calibri" w:cs="Calibri"/>
          <w:color w:val="000000" w:themeColor="text1"/>
        </w:rPr>
        <w:t>(Carbone et al. 2012; Fischer et al. 2016; Baguskas et al. 2017)</w:t>
      </w:r>
      <w:r w:rsidRPr="00C10708">
        <w:rPr>
          <w:color w:val="000000" w:themeColor="text1"/>
        </w:rPr>
        <w:fldChar w:fldCharType="end"/>
      </w:r>
      <w:r w:rsidRPr="00C10708">
        <w:rPr>
          <w:color w:val="000000" w:themeColor="text1"/>
        </w:rPr>
        <w:t xml:space="preserve">. The potential impacts of reduced coastal fog on individual species would likely vary, depending on plant physiology and life stage, the degree and direction of change </w:t>
      </w:r>
      <w:r w:rsidRPr="00C10708">
        <w:rPr>
          <w:rFonts w:eastAsiaTheme="minorHAnsi" w:cstheme="minorHAnsi"/>
          <w:color w:val="000000" w:themeColor="text1"/>
        </w:rPr>
        <w:t xml:space="preserve">that occurs, and groundwater table elevation </w:t>
      </w:r>
      <w:r w:rsidRPr="00C10708">
        <w:rPr>
          <w:rFonts w:eastAsiaTheme="minorHAnsi" w:cstheme="minorHAnsi"/>
          <w:color w:val="000000" w:themeColor="text1"/>
        </w:rPr>
        <w:fldChar w:fldCharType="begin"/>
      </w:r>
      <w:r w:rsidR="00F03DC7">
        <w:rPr>
          <w:rFonts w:eastAsiaTheme="minorHAnsi" w:cstheme="minorHAnsi"/>
          <w:color w:val="000000" w:themeColor="text1"/>
        </w:rPr>
        <w:instrText xml:space="preserve"> ADDIN ZOTERO_ITEM CSL_CITATION {"citationID":"mWH0vZ6U","properties":{"formattedCitation":"(Clarke &amp; Ayutthaya 2010; Alpert 2016; Baguskas et al. 2016)","plainCitation":"(Clarke &amp; Ayutthaya 2010; Alpert 2016; Baguskas et al. 2016)","noteIndex":0},"citationItems":[{"id":12091,"uris":["http://zotero.org/groups/749645/items/NIJ4IGLS"],"uri":["http://zotero.org/groups/749645/items/NIJ4IGLS"],"itemData":{"id":12091,"type":"article-journal","container-title":"Journal of Coastal Conservation","issue":"2","page":"115–125","source":"Google Scholar","title":"Predicted effects of climate change, vegetation and tree cover on dune slack habitats at Ainsdale on the Sefton Coast, UK","volume":"14","author":[{"family":"Clarke","given":"Derek"},{"family":"Ayutthaya","given":"Sarinya Sanitwong Na"}],"issued":{"date-parts":[["2010"]]}}},{"id":9797,"uris":["http://zotero.org/groups/749645/items/KVFCU8LF"],"uri":["http://zotero.org/groups/749645/items/KVFCU8LF"],"itemData":{"id":9797,"type":"chapter","container-title":"Ecosystems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9291,"uris":["http://zotero.org/groups/749645/items/X2VTZFTN"],"uri":["http://zotero.org/groups/749645/items/X2VTZFTN"],"itemData":{"id":9291,"type":"article-journal","abstract":"Fog water inputs can offset seasonal drought in the Mediterranean climate of coastal California and may be critical to the persistence of many endemic plant species. The ability to predict plant species response to potential changes in the fog regime hinges on understanding the ways that fog can impact plant physiological function across life stages. Our study uses a direct metric of water status, namely plant water potential, to understand differential responses of adult versus sapling trees to seasonal drought and fog water inputs. We place these measurements within a water balance framework that incorporates the varying climatic and soil property impacts on water budgets and deficit. We conducted our study at a coastal and an inland site within the largest stand of the regionally endemic bishop pine (Pinus muricata D. Don) on Santa Cruz Island. Our results show conclusively that summer drought negatively affects the water status of sapling more than adult trees and that sapling trees are also more responsive to changes in shallow soil moisture inputs from fog water deposition. Moreover, between the beginning and end of a large, late-season fog drip event, water status increased more for saplings than for adults. Relative to non-foggy conditions, we found that fog water reduces modeled peak water deficit by 80 and 70 % at the inland and coastal sites, respectively. Results from our study inform mechanistically based predictions of how population dynamics of this and other coastal species may be affected by a warmer, drier, and potentially less foggy future.","container-title":"Oecologia","DOI":"10.1007/s00442-016-3556-y","ISSN":"0029-8549, 1432-1939","issue":"1","journalAbbreviation":"Oecologia","language":"en","page":"137-148","source":"link.springer.com","title":"Coastal fog during summer drought improves the water status of sapling trees more than adult trees in a California pine forest","volume":"181","author":[{"family":"Baguskas","given":"Sara A."},{"family":"Still","given":"Christopher J."},{"family":"Fischer","given":"Douglas T."},{"family":"D’Antonio","given":"Carla M."},{"family":"King","given":"Jennifer Y."}],"issued":{"date-parts":[["2016",5,1]]}}}],"schema":"https://github.com/citation-style-language/schema/raw/master/csl-citation.json"} </w:instrText>
      </w:r>
      <w:r w:rsidRPr="00C10708">
        <w:rPr>
          <w:rFonts w:eastAsiaTheme="minorHAnsi" w:cstheme="minorHAnsi"/>
          <w:color w:val="000000" w:themeColor="text1"/>
        </w:rPr>
        <w:fldChar w:fldCharType="separate"/>
      </w:r>
      <w:r>
        <w:rPr>
          <w:rFonts w:ascii="Calibri" w:hAnsi="Calibri" w:cs="Calibri"/>
          <w:color w:val="000000" w:themeColor="text1"/>
        </w:rPr>
        <w:t>(Clarke &amp; Ayutthaya 2010; Alpert 2016; Baguskas et al. 2016)</w:t>
      </w:r>
      <w:r w:rsidRPr="00C10708">
        <w:rPr>
          <w:rFonts w:eastAsiaTheme="minorHAnsi" w:cstheme="minorHAnsi"/>
          <w:color w:val="000000" w:themeColor="text1"/>
        </w:rPr>
        <w:fldChar w:fldCharType="end"/>
      </w:r>
      <w:r w:rsidRPr="00C10708">
        <w:rPr>
          <w:rFonts w:eastAsiaTheme="minorHAnsi" w:cstheme="minorHAnsi"/>
          <w:color w:val="000000" w:themeColor="text1"/>
        </w:rPr>
        <w:t xml:space="preserve">. For instance, </w:t>
      </w:r>
      <w:r w:rsidRPr="00C10708">
        <w:rPr>
          <w:rFonts w:cstheme="minorHAnsi"/>
          <w:color w:val="000000" w:themeColor="text1"/>
        </w:rPr>
        <w:t xml:space="preserve">seedling establishment and survival </w:t>
      </w:r>
      <w:r w:rsidR="00856E18">
        <w:rPr>
          <w:rFonts w:cstheme="minorHAnsi"/>
          <w:color w:val="000000" w:themeColor="text1"/>
          <w:spacing w:val="2"/>
          <w:shd w:val="clear" w:color="auto" w:fill="FCFCFC"/>
        </w:rPr>
        <w:t>of</w:t>
      </w:r>
      <w:r w:rsidR="00856E18" w:rsidRPr="00C10708">
        <w:rPr>
          <w:rFonts w:cstheme="minorHAnsi"/>
          <w:color w:val="000000" w:themeColor="text1"/>
          <w:spacing w:val="2"/>
          <w:shd w:val="clear" w:color="auto" w:fill="FCFCFC"/>
        </w:rPr>
        <w:t xml:space="preserve"> </w:t>
      </w:r>
      <w:r w:rsidRPr="00C10708">
        <w:rPr>
          <w:rFonts w:cstheme="minorHAnsi"/>
          <w:color w:val="000000" w:themeColor="text1"/>
          <w:spacing w:val="2"/>
          <w:shd w:val="clear" w:color="auto" w:fill="FCFCFC"/>
        </w:rPr>
        <w:t>shallow-rooted species</w:t>
      </w:r>
      <w:r w:rsidR="00856E18">
        <w:rPr>
          <w:rFonts w:cstheme="minorHAnsi"/>
          <w:color w:val="000000" w:themeColor="text1"/>
          <w:spacing w:val="2"/>
          <w:shd w:val="clear" w:color="auto" w:fill="FCFCFC"/>
        </w:rPr>
        <w:t xml:space="preserve"> would likely be impacted heavily by the loss of fog moisture</w:t>
      </w:r>
      <w:r w:rsidRPr="00C10708">
        <w:rPr>
          <w:rFonts w:cstheme="minorHAnsi"/>
          <w:color w:val="000000" w:themeColor="text1"/>
        </w:rPr>
        <w:t xml:space="preserve"> </w:t>
      </w:r>
      <w:r w:rsidRPr="00C10708">
        <w:rPr>
          <w:rFonts w:cstheme="minorHAnsi"/>
          <w:color w:val="000000" w:themeColor="text1"/>
        </w:rPr>
        <w:fldChar w:fldCharType="begin"/>
      </w:r>
      <w:r w:rsidR="00F03DC7">
        <w:rPr>
          <w:rFonts w:cstheme="minorHAnsi"/>
          <w:color w:val="000000" w:themeColor="text1"/>
        </w:rPr>
        <w:instrText xml:space="preserve"> ADDIN ZOTERO_ITEM CSL_CITATION {"citationID":"of03OgRg","properties":{"formattedCitation":"(Alpert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C10708">
        <w:rPr>
          <w:rFonts w:cstheme="minorHAnsi"/>
          <w:color w:val="000000" w:themeColor="text1"/>
        </w:rPr>
        <w:fldChar w:fldCharType="separate"/>
      </w:r>
      <w:r>
        <w:rPr>
          <w:rFonts w:ascii="Calibri" w:hAnsi="Calibri" w:cs="Calibri"/>
          <w:color w:val="000000" w:themeColor="text1"/>
        </w:rPr>
        <w:t>(Alpert 2016)</w:t>
      </w:r>
      <w:r w:rsidRPr="00C10708">
        <w:rPr>
          <w:rFonts w:cstheme="minorHAnsi"/>
          <w:color w:val="000000" w:themeColor="text1"/>
        </w:rPr>
        <w:fldChar w:fldCharType="end"/>
      </w:r>
      <w:r w:rsidRPr="00C10708">
        <w:rPr>
          <w:rFonts w:cstheme="minorHAnsi"/>
          <w:color w:val="000000" w:themeColor="text1"/>
        </w:rPr>
        <w:t>.</w:t>
      </w:r>
      <w:r w:rsidRPr="00C10708">
        <w:rPr>
          <w:rFonts w:eastAsiaTheme="minorHAnsi" w:cstheme="minorHAnsi"/>
          <w:color w:val="000000" w:themeColor="text1"/>
        </w:rPr>
        <w:t xml:space="preserve"> Additionally, seedlings and saplings are more sensitive to changes </w:t>
      </w:r>
      <w:r w:rsidRPr="00C10708">
        <w:rPr>
          <w:rFonts w:cstheme="minorHAnsi"/>
          <w:color w:val="000000" w:themeColor="text1"/>
        </w:rPr>
        <w:t xml:space="preserve">in shallow soil moisture inputs </w:t>
      </w:r>
      <w:r w:rsidRPr="00C10708">
        <w:rPr>
          <w:rFonts w:eastAsiaTheme="minorHAnsi" w:cstheme="minorHAnsi"/>
          <w:color w:val="000000" w:themeColor="text1"/>
        </w:rPr>
        <w:t>compared to adult trees</w:t>
      </w:r>
      <w:r w:rsidR="00F02F85">
        <w:rPr>
          <w:rFonts w:eastAsiaTheme="minorHAnsi" w:cstheme="minorHAnsi"/>
          <w:color w:val="000000" w:themeColor="text1"/>
        </w:rPr>
        <w:t>, and</w:t>
      </w:r>
      <w:r w:rsidR="00F264CB">
        <w:rPr>
          <w:rFonts w:cstheme="minorHAnsi"/>
          <w:color w:val="000000" w:themeColor="text1"/>
        </w:rPr>
        <w:t xml:space="preserve"> </w:t>
      </w:r>
      <w:r w:rsidR="001625E1">
        <w:rPr>
          <w:rFonts w:eastAsiaTheme="minorHAnsi" w:cstheme="minorHAnsi"/>
          <w:color w:val="000000" w:themeColor="text1"/>
        </w:rPr>
        <w:t xml:space="preserve">likely benefit to a greater degree </w:t>
      </w:r>
      <w:r w:rsidR="00902C68">
        <w:rPr>
          <w:rFonts w:eastAsiaTheme="minorHAnsi" w:cstheme="minorHAnsi"/>
          <w:color w:val="000000" w:themeColor="text1"/>
        </w:rPr>
        <w:t>from</w:t>
      </w:r>
      <w:r w:rsidR="001625E1">
        <w:rPr>
          <w:rFonts w:eastAsiaTheme="minorHAnsi" w:cstheme="minorHAnsi"/>
          <w:color w:val="000000" w:themeColor="text1"/>
        </w:rPr>
        <w:t xml:space="preserve"> fog water deposition that augments late-season water availability</w:t>
      </w:r>
      <w:r w:rsidRPr="00C10708">
        <w:rPr>
          <w:rFonts w:eastAsiaTheme="minorHAnsi" w:cstheme="minorHAnsi"/>
          <w:color w:val="000000" w:themeColor="text1"/>
        </w:rPr>
        <w:t xml:space="preserve"> </w:t>
      </w:r>
      <w:r w:rsidRPr="00C10708">
        <w:rPr>
          <w:rFonts w:cstheme="minorHAnsi"/>
          <w:color w:val="000000" w:themeColor="text1"/>
        </w:rPr>
        <w:fldChar w:fldCharType="begin"/>
      </w:r>
      <w:r w:rsidR="00F03DC7">
        <w:rPr>
          <w:rFonts w:cstheme="minorHAnsi"/>
          <w:color w:val="000000" w:themeColor="text1"/>
        </w:rPr>
        <w:instrText xml:space="preserve"> ADDIN ZOTERO_ITEM CSL_CITATION {"citationID":"mmkKodZW","properties":{"formattedCitation":"(Baguskas et al. 2017)","plainCitation":"(Baguskas et al. 2017)","noteIndex":0},"citationItems":[{"id":9290,"uris":["http://zotero.org/groups/749645/items/GQUTZTW9"],"uri":["http://zotero.org/groups/749645/items/GQUTZTW9"],"itemData":{"id":9290,"type":"article-journal","abstract":"Fog-drip to the soil is the most obvious contribution of fog to the water budget of an ecosystem, but several studies provide convincing evidence that foliar absorption of fog water through leaf wetting events is also possible. The focus of our research was to assess the relative importance of fog drip and fog immersion (foliar wetting) on leaf gas-exchange rates and photosynthetic capacity of a coastal pine species, Bishop pine (Pinus muricata D.Don), a drought-sensitive species restricted to the fog belt of coastal California and offshore islands. In a controlled experiment, we manipulated fog water inputs to potted Bishop pine saplings during a 3 week dry-down period. Ten saplings were randomly assigned one of two fog treatments: (1) fog drip to the soil and canopy fog immersion, or (2) fog immersion alone. Five saplings were assigned the ‘control’ group and received no fog water inputs. We found that fog immersion alone significantly increased carbon assimilation rates and photosynthetic capacity of saplings as soil moisture declined compared with those that received no fog at all. The highest carbon assimilation rates were observed in saplings that also received fog drip. Soil moisture was 40% higher in the fog immersion compared with the control group during the dry-down, indicating a reduced demand for soil water in saplings that had only leaves wetted by canopy interception of fog. Leaf-level physiology is more strongly enhanced by fog drip compared with fog immersion, although the results of this study provide evidence that foliar absorption is a viable mechanism by which Bishop pines use fog water and that it can enhance instantaneous plant carbon gain and potentially whole plant productivity.","container-title":"Functional Plant Biology","DOI":"10.1071/FP16234","ISSN":"1445-4416","issue":"3","journalAbbreviation":"Functional Plant Biol.","language":"en","page":"339-350","source":"www.publish.csiro.au","title":"Impact of fog drip versus fog immersion on the physiology of Bishop pine saplings","volume":"44","author":[{"family":"Baguskas","given":"Sara A."},{"family":"King","given":"Jennifer Y."},{"family":"Fischer","given":"Douglas T."},{"family":"D’Antonio","given":"Carla M."},{"family":"Still","given":"Christopher J."}],"issued":{"date-parts":[["2017",3,2]]}}}],"schema":"https://github.com/citation-style-language/schema/raw/master/csl-citation.json"} </w:instrText>
      </w:r>
      <w:r w:rsidRPr="00C10708">
        <w:rPr>
          <w:rFonts w:cstheme="minorHAnsi"/>
          <w:color w:val="000000" w:themeColor="text1"/>
        </w:rPr>
        <w:fldChar w:fldCharType="separate"/>
      </w:r>
      <w:r>
        <w:rPr>
          <w:rFonts w:ascii="Calibri" w:hAnsi="Calibri" w:cs="Calibri"/>
          <w:color w:val="000000" w:themeColor="text1"/>
        </w:rPr>
        <w:t>(Baguskas et al. 2017)</w:t>
      </w:r>
      <w:r w:rsidRPr="00C10708">
        <w:rPr>
          <w:rFonts w:cstheme="minorHAnsi"/>
          <w:color w:val="000000" w:themeColor="text1"/>
        </w:rPr>
        <w:fldChar w:fldCharType="end"/>
      </w:r>
      <w:r w:rsidRPr="00C10708">
        <w:rPr>
          <w:rFonts w:cstheme="minorHAnsi"/>
          <w:color w:val="000000" w:themeColor="text1"/>
        </w:rPr>
        <w:t>.</w:t>
      </w:r>
    </w:p>
    <w:p w14:paraId="6CE95E3D" w14:textId="77777777" w:rsidR="00EC2495" w:rsidRPr="00C10708" w:rsidRDefault="00EC2495" w:rsidP="00EC2495">
      <w:pPr>
        <w:autoSpaceDE w:val="0"/>
        <w:autoSpaceDN w:val="0"/>
        <w:adjustRightInd w:val="0"/>
        <w:rPr>
          <w:rFonts w:cstheme="minorHAnsi"/>
          <w:color w:val="000000" w:themeColor="text1"/>
        </w:rPr>
      </w:pPr>
    </w:p>
    <w:p w14:paraId="4FD1474A" w14:textId="41F0B020" w:rsidR="00EC2495" w:rsidRDefault="00EC2495" w:rsidP="00EC2495">
      <w:pPr>
        <w:autoSpaceDE w:val="0"/>
        <w:autoSpaceDN w:val="0"/>
        <w:adjustRightInd w:val="0"/>
        <w:rPr>
          <w:rFonts w:eastAsiaTheme="minorHAnsi" w:cstheme="minorHAnsi"/>
          <w:color w:val="000000" w:themeColor="text1"/>
        </w:rPr>
      </w:pPr>
      <w:r w:rsidRPr="00C10708">
        <w:rPr>
          <w:rFonts w:cstheme="minorHAnsi"/>
          <w:color w:val="000000" w:themeColor="text1"/>
        </w:rPr>
        <w:t xml:space="preserve">Lichens may be even more reliant on fog water input than most other plant species </w:t>
      </w:r>
      <w:r w:rsidRPr="00C10708">
        <w:rPr>
          <w:rFonts w:cstheme="minorHAnsi"/>
          <w:color w:val="000000" w:themeColor="text1"/>
        </w:rPr>
        <w:fldChar w:fldCharType="begin"/>
      </w:r>
      <w:r w:rsidR="00F03DC7">
        <w:rPr>
          <w:rFonts w:cstheme="minorHAnsi"/>
          <w:color w:val="000000" w:themeColor="text1"/>
        </w:rPr>
        <w:instrText xml:space="preserve"> ADDIN ZOTERO_ITEM CSL_CITATION {"citationID":"BGdTr2zw","properties":{"formattedCitation":"(Johnstone &amp; Dawson 2010)","plainCitation":"(Johnstone &amp; Dawson 2010)","noteIndex":0},"citationItems":[{"id":8942,"uris":["http://zotero.org/groups/749645/items/D6D746N4"],"uri":["http://zotero.org/groups/749645/items/D6D746N4"],"itemData":{"id":8942,"type":"article-journal","abstract":"Biogeographical, physiological, and paleoecological evidence suggests that the coast redwood [Sequoia sempervirens (D. Don) Endl.] is closely associated with the presence of summer marine fog along the Pacific coast of California. Here we present a novel record of summer fog frequency in the coast redwood region upon the basis of direct hourly measurements of cloud ceiling heights from 1951 to 2008. Our analysis shows that coastal summer fog frequency is a remarkably integrative measure of United States Pacific coastal climate, with strong statistical connections to the wind-driven upwelling system of the California Current and the broad ocean temperature pattern known as the Pacific Decadal Oscillation. By using a long-term index of daily maximum land temperatures, we infer a 33% reduction in fog frequency since the early 20th century. We present tree physiological data suggesting that coast redwood and other ecosystems along the United States west coast may be increasingly drought stressed under a summer climate of reduced fog frequency and greater evaporative demand.","container-title":"Proceedings of the National Academy of Sciences","DOI":"10.1073/pnas.0915062107","ISSN":"0027-8424, 1091-6490","issue":"10","journalAbbreviation":"PNAS","language":"en","note":"PMID: 20160112","page":"4533-4538","source":"www.pnas.org","title":"Climatic context and ecological implications of summer fog decline in the coast redwood region","volume":"107","author":[{"family":"Johnstone","given":"James A."},{"family":"Dawson","given":"Todd E."}],"issued":{"date-parts":[["2010",3,9]]}}}],"schema":"https://github.com/citation-style-language/schema/raw/master/csl-citation.json"} </w:instrText>
      </w:r>
      <w:r w:rsidRPr="00C10708">
        <w:rPr>
          <w:rFonts w:cstheme="minorHAnsi"/>
          <w:color w:val="000000" w:themeColor="text1"/>
        </w:rPr>
        <w:fldChar w:fldCharType="separate"/>
      </w:r>
      <w:r>
        <w:rPr>
          <w:rFonts w:ascii="Calibri" w:hAnsi="Calibri" w:cs="Calibri"/>
          <w:color w:val="000000" w:themeColor="text1"/>
        </w:rPr>
        <w:t>(Johnstone &amp; Dawson 2010)</w:t>
      </w:r>
      <w:r w:rsidRPr="00C10708">
        <w:rPr>
          <w:rFonts w:cstheme="minorHAnsi"/>
          <w:color w:val="000000" w:themeColor="text1"/>
        </w:rPr>
        <w:fldChar w:fldCharType="end"/>
      </w:r>
      <w:r w:rsidRPr="00C10708">
        <w:rPr>
          <w:rFonts w:cstheme="minorHAnsi"/>
          <w:color w:val="000000" w:themeColor="text1"/>
        </w:rPr>
        <w:t xml:space="preserve">. Lichen distribution </w:t>
      </w:r>
      <w:r w:rsidRPr="00C10708">
        <w:rPr>
          <w:rFonts w:eastAsiaTheme="minorHAnsi" w:cstheme="minorHAnsi"/>
          <w:color w:val="000000" w:themeColor="text1"/>
        </w:rPr>
        <w:t>in coastal forests corresponds to the distribution of the heavy fog zone, suggesting that lichen species in the more established beach pine forests</w:t>
      </w:r>
      <w:r w:rsidRPr="00C10708" w:rsidDel="00EE2D80">
        <w:rPr>
          <w:rFonts w:eastAsiaTheme="minorHAnsi" w:cstheme="minorHAnsi"/>
          <w:color w:val="000000" w:themeColor="text1"/>
        </w:rPr>
        <w:t xml:space="preserve"> </w:t>
      </w:r>
      <w:r w:rsidRPr="00C10708">
        <w:rPr>
          <w:rFonts w:eastAsiaTheme="minorHAnsi" w:cstheme="minorHAnsi"/>
          <w:color w:val="000000" w:themeColor="text1"/>
        </w:rPr>
        <w:t xml:space="preserve">are vulnerable to changes in fog and precipitation regimes </w:t>
      </w:r>
      <w:r w:rsidRPr="00C10708">
        <w:rPr>
          <w:rFonts w:eastAsiaTheme="minorHAnsi" w:cstheme="minorHAnsi"/>
          <w:color w:val="000000" w:themeColor="text1"/>
        </w:rPr>
        <w:fldChar w:fldCharType="begin"/>
      </w:r>
      <w:r w:rsidR="00F03DC7">
        <w:rPr>
          <w:rFonts w:eastAsiaTheme="minorHAnsi" w:cstheme="minorHAnsi"/>
          <w:color w:val="000000" w:themeColor="text1"/>
        </w:rPr>
        <w:instrText xml:space="preserve"> ADDIN ZOTERO_ITEM CSL_CITATION {"citationID":"xKP23fZw","properties":{"formattedCitation":"(Johnstone &amp; Dawson 2010)","plainCitation":"(Johnstone &amp; Dawson 2010)","noteIndex":0},"citationItems":[{"id":8942,"uris":["http://zotero.org/groups/749645/items/D6D746N4"],"uri":["http://zotero.org/groups/749645/items/D6D746N4"],"itemData":{"id":8942,"type":"article-journal","abstract":"Biogeographical, physiological, and paleoecological evidence suggests that the coast redwood [Sequoia sempervirens (D. Don) Endl.] is closely associated with the presence of summer marine fog along the Pacific coast of California. Here we present a novel record of summer fog frequency in the coast redwood region upon the basis of direct hourly measurements of cloud ceiling heights from 1951 to 2008. Our analysis shows that coastal summer fog frequency is a remarkably integrative measure of United States Pacific coastal climate, with strong statistical connections to the wind-driven upwelling system of the California Current and the broad ocean temperature pattern known as the Pacific Decadal Oscillation. By using a long-term index of daily maximum land temperatures, we infer a 33% reduction in fog frequency since the early 20th century. We present tree physiological data suggesting that coast redwood and other ecosystems along the United States west coast may be increasingly drought stressed under a summer climate of reduced fog frequency and greater evaporative demand.","container-title":"Proceedings of the National Academy of Sciences","DOI":"10.1073/pnas.0915062107","ISSN":"0027-8424, 1091-6490","issue":"10","journalAbbreviation":"PNAS","language":"en","note":"PMID: 20160112","page":"4533-4538","source":"www.pnas.org","title":"Climatic context and ecological implications of summer fog decline in the coast redwood region","volume":"107","author":[{"family":"Johnstone","given":"James A."},{"family":"Dawson","given":"Todd E."}],"issued":{"date-parts":[["2010",3,9]]}}}],"schema":"https://github.com/citation-style-language/schema/raw/master/csl-citation.json"} </w:instrText>
      </w:r>
      <w:r w:rsidRPr="00C10708">
        <w:rPr>
          <w:rFonts w:eastAsiaTheme="minorHAnsi" w:cstheme="minorHAnsi"/>
          <w:color w:val="000000" w:themeColor="text1"/>
        </w:rPr>
        <w:fldChar w:fldCharType="separate"/>
      </w:r>
      <w:r>
        <w:rPr>
          <w:rFonts w:ascii="Calibri" w:hAnsi="Calibri" w:cs="Calibri"/>
          <w:color w:val="000000" w:themeColor="text1"/>
        </w:rPr>
        <w:t>(Johnstone &amp; Dawson 2010)</w:t>
      </w:r>
      <w:r w:rsidRPr="00C10708">
        <w:rPr>
          <w:rFonts w:eastAsiaTheme="minorHAnsi" w:cstheme="minorHAnsi"/>
          <w:color w:val="000000" w:themeColor="text1"/>
        </w:rPr>
        <w:fldChar w:fldCharType="end"/>
      </w:r>
      <w:r w:rsidRPr="00C10708">
        <w:rPr>
          <w:rFonts w:eastAsiaTheme="minorHAnsi" w:cstheme="minorHAnsi"/>
          <w:color w:val="000000" w:themeColor="text1"/>
        </w:rPr>
        <w:t>.</w:t>
      </w:r>
    </w:p>
    <w:p w14:paraId="4A2D1EAF" w14:textId="3FFF088D" w:rsidR="007068C4" w:rsidRDefault="007068C4" w:rsidP="00EC2495">
      <w:pPr>
        <w:autoSpaceDE w:val="0"/>
        <w:autoSpaceDN w:val="0"/>
        <w:adjustRightInd w:val="0"/>
        <w:rPr>
          <w:rFonts w:eastAsiaTheme="minorHAnsi" w:cstheme="minorHAnsi"/>
          <w:color w:val="000000" w:themeColor="text1"/>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675"/>
        <w:gridCol w:w="4675"/>
      </w:tblGrid>
      <w:tr w:rsidR="007068C4" w14:paraId="6D9833A0" w14:textId="77777777" w:rsidTr="009B169D">
        <w:trPr>
          <w:tblHeader/>
        </w:trPr>
        <w:tc>
          <w:tcPr>
            <w:tcW w:w="9360" w:type="dxa"/>
            <w:gridSpan w:val="2"/>
            <w:shd w:val="clear" w:color="auto" w:fill="D5E2F6"/>
          </w:tcPr>
          <w:p w14:paraId="7ECF3103" w14:textId="77777777" w:rsidR="007068C4" w:rsidRPr="00A84EE2" w:rsidRDefault="007068C4" w:rsidP="009B169D">
            <w:pPr>
              <w:keepNext/>
              <w:tabs>
                <w:tab w:val="left" w:pos="925"/>
              </w:tabs>
              <w:rPr>
                <w:rFonts w:ascii="Calibri" w:hAnsi="Calibri" w:cs="Calibri"/>
                <w:b/>
                <w:sz w:val="22"/>
                <w:szCs w:val="22"/>
              </w:rPr>
            </w:pPr>
            <w:r w:rsidRPr="00CB2305">
              <w:rPr>
                <w:rFonts w:ascii="Calibri" w:hAnsi="Calibri"/>
                <w:b/>
                <w:sz w:val="22"/>
                <w:szCs w:val="22"/>
              </w:rPr>
              <w:t>Regional Coastal Fog Trends</w:t>
            </w:r>
          </w:p>
        </w:tc>
      </w:tr>
      <w:tr w:rsidR="007068C4" w14:paraId="24CBB239" w14:textId="77777777" w:rsidTr="009B169D">
        <w:trPr>
          <w:trHeight w:val="238"/>
        </w:trPr>
        <w:tc>
          <w:tcPr>
            <w:tcW w:w="4680" w:type="dxa"/>
          </w:tcPr>
          <w:p w14:paraId="030184EE" w14:textId="77777777" w:rsidR="007068C4" w:rsidRPr="002E377A" w:rsidRDefault="007068C4" w:rsidP="009B169D">
            <w:pPr>
              <w:tabs>
                <w:tab w:val="left" w:pos="925"/>
              </w:tabs>
              <w:rPr>
                <w:rFonts w:ascii="Calibri" w:hAnsi="Calibri"/>
                <w:i/>
                <w:sz w:val="22"/>
                <w:szCs w:val="22"/>
              </w:rPr>
            </w:pPr>
            <w:r w:rsidRPr="002E377A">
              <w:rPr>
                <w:rFonts w:ascii="Calibri" w:hAnsi="Calibri"/>
                <w:i/>
                <w:sz w:val="22"/>
                <w:szCs w:val="22"/>
              </w:rPr>
              <w:t>Historical &amp; current trends</w:t>
            </w:r>
            <w:r>
              <w:rPr>
                <w:rFonts w:ascii="Calibri" w:hAnsi="Calibri"/>
                <w:i/>
                <w:sz w:val="22"/>
                <w:szCs w:val="22"/>
              </w:rPr>
              <w:t>:</w:t>
            </w:r>
          </w:p>
          <w:p w14:paraId="6C553F0D" w14:textId="30090E2A" w:rsidR="007068C4" w:rsidRDefault="007068C4" w:rsidP="007068C4">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3–4% decline per decade in the frequency of California coastal fog and low clouds under 400 m (1,312 ft) from 1920–1950, then 0.5–1% decline per decade from 1950–2008 </w:t>
            </w:r>
            <w:r>
              <w:rPr>
                <w:rFonts w:ascii="Calibri" w:hAnsi="Calibri"/>
                <w:sz w:val="22"/>
                <w:szCs w:val="22"/>
              </w:rPr>
              <w:fldChar w:fldCharType="begin"/>
            </w:r>
            <w:r w:rsidR="00F03DC7">
              <w:rPr>
                <w:rFonts w:ascii="Calibri" w:hAnsi="Calibri"/>
                <w:sz w:val="22"/>
                <w:szCs w:val="22"/>
              </w:rPr>
              <w:instrText xml:space="preserve"> ADDIN ZOTERO_ITEM CSL_CITATION {"citationID":"YPmoFI13","properties":{"formattedCitation":"(O\\uc0\\u8217{}Brien 2011)","plainCitation":"(O’Brien 2011)","noteIndex":0},"citationItems":[{"id":14747,"uris":["http://zotero.org/groups/749645/items/8LZL6A2A"],"uri":["http://zotero.org/groups/749645/items/8LZL6A2A"],"itemData":{"id":14747,"type":"thesis","abstract":"The author of this dissertation has coupled the University of Washington boundary layer model to the Inter national Centie for Theoretical Physics's regional climate model, RegCM, foi the purposes of modeling the climatology of stratocumulus clouds and coastal fog This dissertation compaies results from this newly cou- pled model (RegCM-UW) with a wide vaiietv of chmatological datasets to show that it improves the physical representation of coastal piocesses while maintain- ing its usability as a general puiposc legional climate model The validation of RegCM-UW shows a number of aieas wheie the UW model distinctly improves the climatology of RegCM over the Holtslag model though there are a number of outstanding issues that warrant fmther development and research the modeled near-surface temperatures tend to be cold lelative to observed temperatures, the model has a positive piecipitation bias m many areas and the model has a low bias m stratocumulus liquid water path (especially near the coast) This work shows that the addition of stratocumulus physics to a legional climate model also allows for the simulation of coastal fog The climatology of coastal fog m RegCM-UW has a similar magnitude, spatial pattern and temporal variability (at multiple scales) to observed fog climatology The diurnal cycle of fog over the\ncoast-adjacent ocean opposes the observed and modeled diurnal cycle on land,\nthe fog frequency increases during the day over the ocean while it decreases over\nland Analysis of the model output gives evidence that this phenomenon may be\nreal and not a model artifact A long simulation of California climate, forced by\nt/l\nthe NOAA 20 Century Reanalysis (version 2), exhibits a century-long decline\nm coastal fog that is statistically indistinguishable from the observed decline Analysis of this simulation and a series of sensitivity tests piovide evidence that coastal fog climatology is extremely sensitive to relative humidity, which essen- tially controls cloud base height Results from this analysis suggest that changes m large-scale circulation have caused the decline in coastal fog A set of thiee RegCM-UW simulations driven by output fiom a global climate model pioject a\nweak, but statistically significant decline in fog throughout the 21 century.","event-place":"Santa Cruz, CA","genre":"Ph.D dissertation","number-of-pages":"193","publisher":"University of California","publisher-place":"Santa Cruz, CA","title":"The recent past and possible future decline of California coastal fog","author":[{"family":"O'Brien","given":"Travis A."}],"issued":{"date-parts":[["2011"]]}}}],"schema":"https://github.com/citation-style-language/schema/raw/master/csl-citation.json"} </w:instrText>
            </w:r>
            <w:r>
              <w:rPr>
                <w:rFonts w:ascii="Calibri" w:hAnsi="Calibri"/>
                <w:sz w:val="22"/>
                <w:szCs w:val="22"/>
              </w:rPr>
              <w:fldChar w:fldCharType="separate"/>
            </w:r>
            <w:r w:rsidRPr="0038060E">
              <w:rPr>
                <w:rFonts w:ascii="Calibri" w:hAnsi="Calibri" w:cs="Calibri"/>
                <w:sz w:val="22"/>
              </w:rPr>
              <w:t>(O’Brien 2011)</w:t>
            </w:r>
            <w:r>
              <w:rPr>
                <w:rFonts w:ascii="Calibri" w:hAnsi="Calibri"/>
                <w:sz w:val="22"/>
                <w:szCs w:val="22"/>
              </w:rPr>
              <w:fldChar w:fldCharType="end"/>
            </w:r>
          </w:p>
          <w:p w14:paraId="1D60D674" w14:textId="09CA21D3" w:rsidR="007068C4" w:rsidRPr="00A32F33" w:rsidRDefault="007068C4" w:rsidP="007068C4">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Observed 33% decrease in the frequency of days with coastal fog and low clouds at two locations on the northern and central </w:t>
            </w:r>
            <w:r>
              <w:rPr>
                <w:rFonts w:ascii="Calibri" w:hAnsi="Calibri"/>
                <w:sz w:val="22"/>
                <w:szCs w:val="22"/>
              </w:rPr>
              <w:lastRenderedPageBreak/>
              <w:t xml:space="preserve">California coast over the past century </w:t>
            </w:r>
            <w:r>
              <w:rPr>
                <w:rFonts w:ascii="Calibri" w:hAnsi="Calibri"/>
                <w:sz w:val="22"/>
                <w:szCs w:val="22"/>
              </w:rPr>
              <w:fldChar w:fldCharType="begin"/>
            </w:r>
            <w:r w:rsidR="00F03DC7">
              <w:rPr>
                <w:rFonts w:ascii="Calibri" w:hAnsi="Calibri"/>
                <w:sz w:val="22"/>
                <w:szCs w:val="22"/>
              </w:rPr>
              <w:instrText xml:space="preserve"> ADDIN ZOTERO_ITEM CSL_CITATION {"citationID":"fQHM7uiH","properties":{"formattedCitation":"(Johnstone &amp; Dawson 2010)","plainCitation":"(Johnstone &amp; Dawson 2010)","noteIndex":0},"citationItems":[{"id":8942,"uris":["http://zotero.org/groups/749645/items/D6D746N4"],"uri":["http://zotero.org/groups/749645/items/D6D746N4"],"itemData":{"id":8942,"type":"article-journal","abstract":"Biogeographical, physiological, and paleoecological evidence suggests that the coast redwood [Sequoia sempervirens (D. Don) Endl.] is closely associated with the presence of summer marine fog along the Pacific coast of California. Here we present a novel record of summer fog frequency in the coast redwood region upon the basis of direct hourly measurements of cloud ceiling heights from 1951 to 2008. Our analysis shows that coastal summer fog frequency is a remarkably integrative measure of United States Pacific coastal climate, with strong statistical connections to the wind-driven upwelling system of the California Current and the broad ocean temperature pattern known as the Pacific Decadal Oscillation. By using a long-term index of daily maximum land temperatures, we infer a 33% reduction in fog frequency since the early 20th century. We present tree physiological data suggesting that coast redwood and other ecosystems along the United States west coast may be increasingly drought stressed under a summer climate of reduced fog frequency and greater evaporative demand.","container-title":"Proceedings of the National Academy of Sciences","DOI":"10.1073/pnas.0915062107","ISSN":"0027-8424, 1091-6490","issue":"10","journalAbbreviation":"PNAS","language":"en","note":"PMID: 20160112","page":"4533-4538","source":"www.pnas.org","title":"Climatic context and ecological implications of summer fog decline in the coast redwood region","volume":"107","author":[{"family":"Johnstone","given":"James A."},{"family":"Dawson","given":"Todd E."}],"issued":{"date-parts":[["2010",3,9]]}}}],"schema":"https://github.com/citation-style-language/schema/raw/master/csl-citation.json"} </w:instrText>
            </w:r>
            <w:r>
              <w:rPr>
                <w:rFonts w:ascii="Calibri" w:hAnsi="Calibri"/>
                <w:sz w:val="22"/>
                <w:szCs w:val="22"/>
              </w:rPr>
              <w:fldChar w:fldCharType="separate"/>
            </w:r>
            <w:r>
              <w:rPr>
                <w:rFonts w:ascii="Calibri" w:hAnsi="Calibri"/>
                <w:noProof/>
                <w:sz w:val="22"/>
                <w:szCs w:val="22"/>
              </w:rPr>
              <w:t>(Johnstone &amp; Dawson 2010)</w:t>
            </w:r>
            <w:r>
              <w:rPr>
                <w:rFonts w:ascii="Calibri" w:hAnsi="Calibri"/>
                <w:sz w:val="22"/>
                <w:szCs w:val="22"/>
              </w:rPr>
              <w:fldChar w:fldCharType="end"/>
            </w:r>
          </w:p>
        </w:tc>
        <w:tc>
          <w:tcPr>
            <w:tcW w:w="4680" w:type="dxa"/>
          </w:tcPr>
          <w:p w14:paraId="270FECF2" w14:textId="77777777" w:rsidR="007068C4" w:rsidRPr="002E377A" w:rsidRDefault="007068C4" w:rsidP="009B169D">
            <w:pPr>
              <w:tabs>
                <w:tab w:val="left" w:pos="925"/>
              </w:tabs>
              <w:rPr>
                <w:rFonts w:ascii="Calibri" w:hAnsi="Calibri"/>
                <w:i/>
                <w:sz w:val="22"/>
                <w:szCs w:val="22"/>
              </w:rPr>
            </w:pPr>
            <w:r w:rsidRPr="002E377A">
              <w:rPr>
                <w:rFonts w:ascii="Calibri" w:hAnsi="Calibri"/>
                <w:i/>
                <w:sz w:val="22"/>
                <w:szCs w:val="22"/>
              </w:rPr>
              <w:lastRenderedPageBreak/>
              <w:t>Projected future trends:</w:t>
            </w:r>
          </w:p>
          <w:p w14:paraId="2901BA5C" w14:textId="2929DB76" w:rsidR="007068C4" w:rsidRDefault="007068C4" w:rsidP="007068C4">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Weak decline (0.1% per decade) in the frequency of California coastal fog and low clouds by 2100, driven primarily by warming sea surface temperatures </w:t>
            </w:r>
            <w:r>
              <w:rPr>
                <w:rFonts w:ascii="Calibri" w:hAnsi="Calibri"/>
                <w:sz w:val="22"/>
                <w:szCs w:val="22"/>
              </w:rPr>
              <w:fldChar w:fldCharType="begin"/>
            </w:r>
            <w:r w:rsidR="00F03DC7">
              <w:rPr>
                <w:rFonts w:ascii="Calibri" w:hAnsi="Calibri"/>
                <w:sz w:val="22"/>
                <w:szCs w:val="22"/>
              </w:rPr>
              <w:instrText xml:space="preserve"> ADDIN ZOTERO_ITEM CSL_CITATION {"citationID":"TfXM0FNc","properties":{"formattedCitation":"(O\\uc0\\u8217{}Brien 2011)","plainCitation":"(O’Brien 2011)","noteIndex":0},"citationItems":[{"id":14747,"uris":["http://zotero.org/groups/749645/items/8LZL6A2A"],"uri":["http://zotero.org/groups/749645/items/8LZL6A2A"],"itemData":{"id":14747,"type":"thesis","abstract":"The author of this dissertation has coupled the University of Washington boundary layer model to the Inter national Centie for Theoretical Physics's regional climate model, RegCM, foi the purposes of modeling the climatology of stratocumulus clouds and coastal fog This dissertation compaies results from this newly cou- pled model (RegCM-UW) with a wide vaiietv of chmatological datasets to show that it improves the physical representation of coastal piocesses while maintain- ing its usability as a general puiposc legional climate model The validation of RegCM-UW shows a number of aieas wheie the UW model distinctly improves the climatology of RegCM over the Holtslag model though there are a number of outstanding issues that warrant fmther development and research the modeled near-surface temperatures tend to be cold lelative to observed temperatures, the model has a positive piecipitation bias m many areas and the model has a low bias m stratocumulus liquid water path (especially near the coast) This work shows that the addition of stratocumulus physics to a legional climate model also allows for the simulation of coastal fog The climatology of coastal fog m RegCM-UW has a similar magnitude, spatial pattern and temporal variability (at multiple scales) to observed fog climatology The diurnal cycle of fog over the\ncoast-adjacent ocean opposes the observed and modeled diurnal cycle on land,\nthe fog frequency increases during the day over the ocean while it decreases over\nland Analysis of the model output gives evidence that this phenomenon may be\nreal and not a model artifact A long simulation of California climate, forced by\nt/l\nthe NOAA 20 Century Reanalysis (version 2), exhibits a century-long decline\nm coastal fog that is statistically indistinguishable from the observed decline Analysis of this simulation and a series of sensitivity tests piovide evidence that coastal fog climatology is extremely sensitive to relative humidity, which essen- tially controls cloud base height Results from this analysis suggest that changes m large-scale circulation have caused the decline in coastal fog A set of thiee RegCM-UW simulations driven by output fiom a global climate model pioject a\nweak, but statistically significant decline in fog throughout the 21 century.","event-place":"Santa Cruz, CA","genre":"Ph.D dissertation","number-of-pages":"193","publisher":"University of California","publisher-place":"Santa Cruz, CA","title":"The recent past and possible future decline of California coastal fog","author":[{"family":"O'Brien","given":"Travis A."}],"issued":{"date-parts":[["2011"]]}}}],"schema":"https://github.com/citation-style-language/schema/raw/master/csl-citation.json"} </w:instrText>
            </w:r>
            <w:r>
              <w:rPr>
                <w:rFonts w:ascii="Calibri" w:hAnsi="Calibri"/>
                <w:sz w:val="22"/>
                <w:szCs w:val="22"/>
              </w:rPr>
              <w:fldChar w:fldCharType="separate"/>
            </w:r>
            <w:r w:rsidRPr="00E862B5">
              <w:rPr>
                <w:rFonts w:ascii="Calibri" w:hAnsi="Calibri" w:cs="Calibri"/>
                <w:sz w:val="22"/>
              </w:rPr>
              <w:t>(O’Brien 2011)</w:t>
            </w:r>
            <w:r>
              <w:rPr>
                <w:rFonts w:ascii="Calibri" w:hAnsi="Calibri"/>
                <w:sz w:val="22"/>
                <w:szCs w:val="22"/>
              </w:rPr>
              <w:fldChar w:fldCharType="end"/>
            </w:r>
          </w:p>
          <w:p w14:paraId="425728F9" w14:textId="2C887B3E" w:rsidR="007068C4" w:rsidRPr="00750A10" w:rsidRDefault="007068C4" w:rsidP="007068C4">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Potential changes in</w:t>
            </w:r>
            <w:r w:rsidRPr="00090BDB">
              <w:rPr>
                <w:rFonts w:ascii="Calibri" w:hAnsi="Calibri"/>
                <w:sz w:val="22"/>
                <w:szCs w:val="22"/>
              </w:rPr>
              <w:t xml:space="preserve"> global circulation patterns (e.g., the jet stream), the timing and strength of upwellings, wind</w:t>
            </w:r>
            <w:r>
              <w:rPr>
                <w:rFonts w:ascii="Calibri" w:hAnsi="Calibri"/>
                <w:sz w:val="22"/>
                <w:szCs w:val="22"/>
              </w:rPr>
              <w:t xml:space="preserve"> intensity</w:t>
            </w:r>
            <w:r w:rsidRPr="00090BDB">
              <w:rPr>
                <w:rFonts w:ascii="Calibri" w:hAnsi="Calibri"/>
                <w:sz w:val="22"/>
                <w:szCs w:val="22"/>
              </w:rPr>
              <w:t xml:space="preserve">, and other interacting </w:t>
            </w:r>
            <w:r>
              <w:rPr>
                <w:rFonts w:ascii="Calibri" w:hAnsi="Calibri"/>
                <w:sz w:val="22"/>
                <w:szCs w:val="22"/>
              </w:rPr>
              <w:t xml:space="preserve">oceanic and atmospheric </w:t>
            </w:r>
            <w:r w:rsidRPr="00090BDB">
              <w:rPr>
                <w:rFonts w:ascii="Calibri" w:hAnsi="Calibri"/>
                <w:sz w:val="22"/>
                <w:szCs w:val="22"/>
              </w:rPr>
              <w:t xml:space="preserve">factors </w:t>
            </w:r>
            <w:r w:rsidRPr="00090BDB">
              <w:rPr>
                <w:rFonts w:ascii="Calibri" w:hAnsi="Calibri"/>
                <w:sz w:val="22"/>
                <w:szCs w:val="22"/>
              </w:rPr>
              <w:lastRenderedPageBreak/>
              <w:t>that influence coastal fog are largely unknown</w:t>
            </w:r>
            <w:r>
              <w:rPr>
                <w:rFonts w:ascii="Calibri" w:hAnsi="Calibri"/>
                <w:sz w:val="22"/>
                <w:szCs w:val="22"/>
              </w:rPr>
              <w:t xml:space="preserve"> </w:t>
            </w:r>
            <w:r>
              <w:rPr>
                <w:rFonts w:ascii="Calibri" w:hAnsi="Calibri"/>
                <w:sz w:val="22"/>
                <w:szCs w:val="22"/>
              </w:rPr>
              <w:fldChar w:fldCharType="begin"/>
            </w:r>
            <w:r w:rsidR="00F03DC7">
              <w:rPr>
                <w:rFonts w:ascii="Calibri" w:hAnsi="Calibri"/>
                <w:sz w:val="22"/>
                <w:szCs w:val="22"/>
              </w:rPr>
              <w:instrText xml:space="preserve"> ADDIN ZOTERO_ITEM CSL_CITATION {"citationID":"gwUOgMda","properties":{"formattedCitation":"(Grantham 2018)","plainCitation":"(Grantham 2018)","noteIndex":0},"citationItems":[{"id":15194,"uris":["http://zotero.org/groups/749645/items/TBGTJUKX"],"uri":["http://zotero.org/groups/749645/items/TBGTJUKX"],"itemData":{"id":15194,"type":"report","event-place":"Sacramento, CA","number":"California’s Fourth Climate Change Assessment. Publication number: SUM-CCC4A-2018-001","publisher":"California Energy Commission","publisher-place":"Sacramento, CA","title":"North Coast summary report","author":[{"family":"Grantham","given":"Theodore"}],"issued":{"date-parts":[["2018"]]}}}],"schema":"https://github.com/citation-style-language/schema/raw/master/csl-citation.json"} </w:instrText>
            </w:r>
            <w:r>
              <w:rPr>
                <w:rFonts w:ascii="Calibri" w:hAnsi="Calibri"/>
                <w:sz w:val="22"/>
                <w:szCs w:val="22"/>
              </w:rPr>
              <w:fldChar w:fldCharType="separate"/>
            </w:r>
            <w:r>
              <w:rPr>
                <w:rFonts w:ascii="Calibri" w:hAnsi="Calibri"/>
                <w:noProof/>
                <w:sz w:val="22"/>
                <w:szCs w:val="22"/>
              </w:rPr>
              <w:t>(Grantham 2018)</w:t>
            </w:r>
            <w:r>
              <w:rPr>
                <w:rFonts w:ascii="Calibri" w:hAnsi="Calibri"/>
                <w:sz w:val="22"/>
                <w:szCs w:val="22"/>
              </w:rPr>
              <w:fldChar w:fldCharType="end"/>
            </w:r>
          </w:p>
        </w:tc>
      </w:tr>
      <w:tr w:rsidR="007068C4" w:rsidRPr="0074722E" w14:paraId="30D33CA8" w14:textId="77777777" w:rsidTr="009B169D">
        <w:tc>
          <w:tcPr>
            <w:tcW w:w="9360" w:type="dxa"/>
            <w:gridSpan w:val="2"/>
            <w:shd w:val="clear" w:color="auto" w:fill="D5E2F6"/>
          </w:tcPr>
          <w:p w14:paraId="3580FF69" w14:textId="347A5599" w:rsidR="007068C4" w:rsidRPr="0074722E" w:rsidRDefault="007068C4" w:rsidP="004C0A3D">
            <w:pPr>
              <w:keepNext/>
              <w:tabs>
                <w:tab w:val="left" w:pos="925"/>
              </w:tabs>
              <w:rPr>
                <w:rFonts w:ascii="Calibri" w:hAnsi="Calibri"/>
                <w:sz w:val="22"/>
                <w:szCs w:val="22"/>
              </w:rPr>
            </w:pPr>
            <w:r>
              <w:rPr>
                <w:rFonts w:ascii="Calibri" w:hAnsi="Calibri"/>
                <w:b/>
                <w:sz w:val="22"/>
                <w:szCs w:val="22"/>
              </w:rPr>
              <w:lastRenderedPageBreak/>
              <w:t xml:space="preserve">Summary of Potential Impacts on </w:t>
            </w:r>
            <w:r w:rsidR="00F02E61" w:rsidRPr="003D5194">
              <w:rPr>
                <w:rFonts w:ascii="Calibri" w:hAnsi="Calibri"/>
                <w:b/>
                <w:sz w:val="22"/>
                <w:szCs w:val="22"/>
              </w:rPr>
              <w:t>Habitat</w:t>
            </w:r>
            <w:r w:rsidR="00F02E61" w:rsidRPr="00B404A2">
              <w:rPr>
                <w:rFonts w:ascii="Calibri" w:hAnsi="Calibri"/>
                <w:i/>
                <w:sz w:val="20"/>
                <w:szCs w:val="20"/>
              </w:rPr>
              <w:t xml:space="preserve"> </w:t>
            </w:r>
            <w:r w:rsidRPr="00B404A2">
              <w:rPr>
                <w:rFonts w:ascii="Calibri" w:hAnsi="Calibri"/>
                <w:i/>
                <w:sz w:val="20"/>
                <w:szCs w:val="20"/>
              </w:rPr>
              <w:t>(see text for citations)</w:t>
            </w:r>
          </w:p>
        </w:tc>
      </w:tr>
      <w:tr w:rsidR="007068C4" w:rsidRPr="00766339" w14:paraId="283C9B61" w14:textId="77777777" w:rsidTr="009B169D">
        <w:tc>
          <w:tcPr>
            <w:tcW w:w="9360" w:type="dxa"/>
            <w:gridSpan w:val="2"/>
          </w:tcPr>
          <w:p w14:paraId="32CAC6E2" w14:textId="171013B2" w:rsidR="007068C4" w:rsidRPr="00766339" w:rsidRDefault="00F02E61" w:rsidP="007068C4">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Increased water stress in coastal vegetation if </w:t>
            </w:r>
            <w:r w:rsidRPr="00C10708">
              <w:rPr>
                <w:rFonts w:ascii="Calibri" w:hAnsi="Calibri"/>
                <w:sz w:val="22"/>
                <w:szCs w:val="22"/>
              </w:rPr>
              <w:t xml:space="preserve">summer fog declines, </w:t>
            </w:r>
            <w:r>
              <w:rPr>
                <w:rFonts w:ascii="Calibri" w:hAnsi="Calibri"/>
                <w:sz w:val="22"/>
                <w:szCs w:val="22"/>
              </w:rPr>
              <w:t xml:space="preserve">particularly </w:t>
            </w:r>
            <w:r w:rsidRPr="00C10708">
              <w:rPr>
                <w:rFonts w:ascii="Calibri" w:hAnsi="Calibri"/>
                <w:sz w:val="22"/>
                <w:szCs w:val="22"/>
              </w:rPr>
              <w:t>for shallow-rooted species and lichens</w:t>
            </w:r>
          </w:p>
        </w:tc>
      </w:tr>
    </w:tbl>
    <w:p w14:paraId="467D3081" w14:textId="77777777" w:rsidR="00EC2495" w:rsidRDefault="00EC2495">
      <w:pPr>
        <w:rPr>
          <w:rFonts w:ascii="Calibri" w:hAnsi="Calibri"/>
        </w:rPr>
      </w:pPr>
    </w:p>
    <w:p w14:paraId="6D9E5F2F" w14:textId="15ECF8F9" w:rsidR="00AD1359" w:rsidRPr="00354024" w:rsidRDefault="00AD1359" w:rsidP="00EE272F">
      <w:pPr>
        <w:pStyle w:val="Heading3"/>
      </w:pPr>
      <w:bookmarkStart w:id="11" w:name="_Toc488741721"/>
      <w:bookmarkStart w:id="12" w:name="_Toc528050784"/>
      <w:bookmarkStart w:id="13" w:name="_Toc29197282"/>
      <w:r w:rsidRPr="00354024">
        <w:t xml:space="preserve">Sensitivity </w:t>
      </w:r>
      <w:r w:rsidR="00D9433F">
        <w:t xml:space="preserve">and future exposure </w:t>
      </w:r>
      <w:r w:rsidRPr="00354024">
        <w:t xml:space="preserve">to </w:t>
      </w:r>
      <w:r w:rsidR="00CA1DE7">
        <w:t xml:space="preserve">changes in </w:t>
      </w:r>
      <w:r w:rsidR="00B422CF">
        <w:t xml:space="preserve">natural </w:t>
      </w:r>
      <w:r w:rsidR="008769C3">
        <w:t>disturbance regimes</w:t>
      </w:r>
      <w:bookmarkEnd w:id="11"/>
      <w:bookmarkEnd w:id="12"/>
      <w:bookmarkEnd w:id="13"/>
    </w:p>
    <w:p w14:paraId="14D5655B" w14:textId="2A15C654" w:rsidR="00B23027" w:rsidRPr="00EF51D1" w:rsidRDefault="00B23027" w:rsidP="00B23027">
      <w:pPr>
        <w:rPr>
          <w:rFonts w:eastAsiaTheme="minorHAnsi" w:cstheme="minorHAnsi"/>
        </w:rPr>
      </w:pPr>
      <w:r w:rsidRPr="00EF51D1">
        <w:rPr>
          <w:rFonts w:cstheme="minorHAnsi"/>
        </w:rPr>
        <w:t xml:space="preserve">Regional experts evaluated coastal dune </w:t>
      </w:r>
      <w:r>
        <w:rPr>
          <w:rFonts w:cstheme="minorHAnsi"/>
        </w:rPr>
        <w:t>systems</w:t>
      </w:r>
      <w:r w:rsidRPr="00EF51D1">
        <w:rPr>
          <w:rFonts w:cstheme="minorHAnsi"/>
        </w:rPr>
        <w:t xml:space="preserve"> as having high sensitivity to changes in </w:t>
      </w:r>
      <w:r w:rsidR="00B422CF">
        <w:rPr>
          <w:rFonts w:cstheme="minorHAnsi"/>
        </w:rPr>
        <w:t xml:space="preserve">natural </w:t>
      </w:r>
      <w:r w:rsidRPr="00EF51D1">
        <w:rPr>
          <w:rFonts w:cstheme="minorHAnsi"/>
        </w:rPr>
        <w:t xml:space="preserve">disturbance regimes (moderate confidence in evaluation), with an overall moderate future exposure to these stressors within the study region (low confidence). Key </w:t>
      </w:r>
      <w:r w:rsidR="00B422CF">
        <w:rPr>
          <w:rFonts w:cstheme="minorHAnsi"/>
        </w:rPr>
        <w:t xml:space="preserve">natural </w:t>
      </w:r>
      <w:r w:rsidRPr="00EF51D1">
        <w:rPr>
          <w:rFonts w:cstheme="minorHAnsi"/>
        </w:rPr>
        <w:t xml:space="preserve">disturbance regimes that affect coastal dune </w:t>
      </w:r>
      <w:r>
        <w:rPr>
          <w:rFonts w:cstheme="minorHAnsi"/>
        </w:rPr>
        <w:t>systems</w:t>
      </w:r>
      <w:r w:rsidRPr="00EF51D1">
        <w:rPr>
          <w:rFonts w:cstheme="minorHAnsi"/>
        </w:rPr>
        <w:t xml:space="preserve"> include flooding</w:t>
      </w:r>
      <w:r>
        <w:rPr>
          <w:rFonts w:cstheme="minorHAnsi"/>
        </w:rPr>
        <w:t xml:space="preserve"> (includ</w:t>
      </w:r>
      <w:r w:rsidR="00491311">
        <w:rPr>
          <w:rFonts w:cstheme="minorHAnsi"/>
        </w:rPr>
        <w:t>ing</w:t>
      </w:r>
      <w:r>
        <w:rPr>
          <w:rFonts w:cstheme="minorHAnsi"/>
        </w:rPr>
        <w:t xml:space="preserve"> wave and </w:t>
      </w:r>
      <w:r w:rsidRPr="00A44A44">
        <w:rPr>
          <w:rFonts w:ascii="Calibri" w:hAnsi="Calibri"/>
        </w:rPr>
        <w:t>storm surge flooding)</w:t>
      </w:r>
      <w:r w:rsidRPr="00EF51D1">
        <w:rPr>
          <w:rFonts w:cstheme="minorHAnsi"/>
        </w:rPr>
        <w:t>, wildfire,</w:t>
      </w:r>
      <w:r>
        <w:rPr>
          <w:rFonts w:cstheme="minorHAnsi"/>
        </w:rPr>
        <w:t xml:space="preserve"> </w:t>
      </w:r>
      <w:r w:rsidRPr="00EF51D1">
        <w:rPr>
          <w:rFonts w:cstheme="minorHAnsi"/>
        </w:rPr>
        <w:t>and wind.</w:t>
      </w:r>
      <w:r w:rsidRPr="00EF51D1">
        <w:rPr>
          <w:rStyle w:val="FootnoteReference"/>
          <w:rFonts w:asciiTheme="minorHAnsi" w:hAnsiTheme="minorHAnsi" w:cstheme="minorHAnsi"/>
        </w:rPr>
        <w:t xml:space="preserve"> </w:t>
      </w:r>
      <w:r w:rsidRPr="005701E9">
        <w:rPr>
          <w:rStyle w:val="FootnoteReference"/>
        </w:rPr>
        <w:footnoteReference w:id="4"/>
      </w:r>
      <w:r w:rsidRPr="00EF51D1">
        <w:rPr>
          <w:rFonts w:eastAsiaTheme="minorHAnsi" w:cstheme="minorHAnsi"/>
        </w:rPr>
        <w:t xml:space="preserve"> </w:t>
      </w:r>
    </w:p>
    <w:p w14:paraId="599E0F53" w14:textId="77777777" w:rsidR="00B23027" w:rsidRDefault="00B23027" w:rsidP="00B23027">
      <w:pPr>
        <w:rPr>
          <w:rFonts w:cstheme="minorHAnsi"/>
        </w:rPr>
      </w:pPr>
    </w:p>
    <w:p w14:paraId="4F331727" w14:textId="5D0136CA" w:rsidR="00B23027" w:rsidRPr="00B23027" w:rsidRDefault="00B23027" w:rsidP="00B23027">
      <w:pPr>
        <w:keepNext/>
        <w:outlineLvl w:val="0"/>
        <w:rPr>
          <w:rFonts w:cstheme="minorHAnsi"/>
        </w:rPr>
      </w:pPr>
      <w:r w:rsidRPr="00B23027">
        <w:rPr>
          <w:rFonts w:ascii="Calibri" w:hAnsi="Calibri"/>
          <w:u w:val="single"/>
        </w:rPr>
        <w:t>Flooding (includ</w:t>
      </w:r>
      <w:r w:rsidR="00E02A29">
        <w:rPr>
          <w:rFonts w:ascii="Calibri" w:hAnsi="Calibri"/>
          <w:u w:val="single"/>
        </w:rPr>
        <w:t>ing</w:t>
      </w:r>
      <w:r w:rsidRPr="00B23027">
        <w:rPr>
          <w:rFonts w:ascii="Calibri" w:hAnsi="Calibri"/>
          <w:u w:val="single"/>
        </w:rPr>
        <w:t xml:space="preserve"> wave and storm surge flooding)</w:t>
      </w:r>
    </w:p>
    <w:p w14:paraId="760C1AB7" w14:textId="64B21C1A" w:rsidR="00B23027" w:rsidRDefault="00B23027" w:rsidP="00B23027">
      <w:pPr>
        <w:rPr>
          <w:rFonts w:cstheme="minorHAnsi"/>
          <w:color w:val="000000" w:themeColor="text1"/>
        </w:rPr>
      </w:pPr>
      <w:r w:rsidRPr="00B23027">
        <w:rPr>
          <w:rFonts w:cstheme="minorHAnsi"/>
        </w:rPr>
        <w:t xml:space="preserve">Increased flooding in coastal dune systems may occur over the coming century from the combined impacts of sea level rise, storm surge, and riverine flooding following heavy precipitation events </w:t>
      </w:r>
      <w:r w:rsidRPr="00B23027">
        <w:rPr>
          <w:rFonts w:cstheme="minorHAnsi"/>
        </w:rPr>
        <w:fldChar w:fldCharType="begin"/>
      </w:r>
      <w:r w:rsidR="00F03DC7">
        <w:rPr>
          <w:rFonts w:cstheme="minorHAnsi"/>
        </w:rPr>
        <w:instrText xml:space="preserve"> ADDIN ZOTERO_ITEM CSL_CITATION {"citationID":"p5eD5pIK","properties":{"formattedCitation":"(Cayan et al. 2009; Chiniewicz 2015; NHE 2015; Laird 2018)","plainCitation":"(Cayan et al. 2009; Chiniewicz 2015; NHE 2015; Laird 2018)","noteIndex":0},"citationItems":[{"id":5223,"uris":["http://zotero.org/groups/749645/items/PRK6KHDW"],"uri":["http://zotero.org/groups/749645/items/PRK6KHDW"],"itemData":{"id":5223,"type":"report","abstract":"For the 2008 California Climate Change Assessment, to further investigate possible future climate changes in California, a set of 12 climate change model simulations was selected and evaluated. From the Intergovernmental Panel on Climate Change Fourth Assessment activities projections, simulations of twenty-first century climates under a B1 (low emissions) and an A2 (a medium-high emissions) emissions scenarios were evaluated. Six climate models were chosen. These emission scenarios and climate simulations are not “predictions,” but rather are possible scenarios of plausible climate sequences that might affect California in the next century. Temperatures over California warm significantly during the twenty-first century in each simulation. Also the rise in global sea level, and by extension the rise of sea level along the California coast, increases. Along with this, there are marked increases in the frequency, magnitude, and duration of heat waves and sea level rise extremes. There is quite a strong inclination for higher warming in summer than winter and greater warming inland than along the coast. In several of the simulations there is a tendency for drier conditions to develop during mid-and late-twenty-first century in Central and Southern California, and along with this, a decline in winter wave energy along the California coast.","number":"CEC-500-2009-014-F","publisher":"California Climate Change Center","title":"Climate change scenarios and sea level rise estimates for the California 2009 climate change scenarios assessment","title-short":"Climate change scenarios and sea level rise","author":[{"family":"Cayan","given":"Dan"},{"family":"Tyree","given":"Mary"},{"family":"Dettinger","given":"Michael D."},{"family":"Hidalgo","given":"Hugo G."},{"family":"Das","given":"Tapash"},{"family":"Maurer","given":"Edwin P."},{"family":"Bromirski","given":"Peter"},{"family":"Graham","given":"Nicholas"},{"family":"Flick","given":"Reinhard"}],"issued":{"date-parts":[["2009"]]}}},{"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B23027">
        <w:rPr>
          <w:rFonts w:cstheme="minorHAnsi"/>
        </w:rPr>
        <w:fldChar w:fldCharType="separate"/>
      </w:r>
      <w:r w:rsidR="00DC6BC2">
        <w:rPr>
          <w:rFonts w:ascii="Calibri" w:hAnsi="Calibri" w:cs="Calibri"/>
        </w:rPr>
        <w:t>(Cayan et al. 2009; Chiniewicz 2015; NHE 2015; Laird 2018)</w:t>
      </w:r>
      <w:r w:rsidRPr="00B23027">
        <w:rPr>
          <w:rFonts w:cstheme="minorHAnsi"/>
        </w:rPr>
        <w:fldChar w:fldCharType="end"/>
      </w:r>
      <w:r w:rsidRPr="00B23027">
        <w:rPr>
          <w:rFonts w:cstheme="minorHAnsi"/>
        </w:rPr>
        <w:t xml:space="preserve">. </w:t>
      </w:r>
      <w:r w:rsidRPr="00B23027">
        <w:rPr>
          <w:rFonts w:cstheme="minorHAnsi"/>
          <w:color w:val="000000"/>
        </w:rPr>
        <w:t xml:space="preserve">Although all flooding events are likely to cause dune erosion, the source and timing of floodwater and the magnitude of local tidal stages determine the severity of impacts on coastal dune systems </w:t>
      </w:r>
      <w:r w:rsidRPr="00B23027">
        <w:rPr>
          <w:rFonts w:cstheme="minorHAnsi"/>
          <w:color w:val="000000"/>
        </w:rPr>
        <w:fldChar w:fldCharType="begin"/>
      </w:r>
      <w:r w:rsidR="00F03DC7">
        <w:rPr>
          <w:rFonts w:cstheme="minorHAnsi"/>
          <w:color w:val="000000"/>
        </w:rPr>
        <w:instrText xml:space="preserve"> ADDIN ZOTERO_ITEM CSL_CITATION {"citationID":"ebVZpE7J","properties":{"formattedCitation":"(NHE 2015; Laird 2018)","plainCitation":"(NHE 2015; Laird 2018)","noteIndex":0},"citationItems":[{"id":9639,"uris":["http://zotero.org/groups/749645/items/MBYZHYC9"],"uri":["http://zotero.org/groups/749645/items/MBYZHYC9"],"itemData":{"id":9639,"type":"report","abstract":"Purpose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B23027">
        <w:rPr>
          <w:rFonts w:cstheme="minorHAnsi"/>
          <w:color w:val="000000"/>
        </w:rPr>
        <w:fldChar w:fldCharType="separate"/>
      </w:r>
      <w:r w:rsidR="00DC6BC2">
        <w:rPr>
          <w:rFonts w:ascii="Calibri" w:hAnsi="Calibri" w:cs="Calibri"/>
        </w:rPr>
        <w:t>(NHE 2015; Laird 2018)</w:t>
      </w:r>
      <w:r w:rsidRPr="00B23027">
        <w:rPr>
          <w:rFonts w:cstheme="minorHAnsi"/>
          <w:color w:val="000000"/>
        </w:rPr>
        <w:fldChar w:fldCharType="end"/>
      </w:r>
      <w:r w:rsidRPr="00B23027">
        <w:rPr>
          <w:rFonts w:cstheme="minorHAnsi"/>
          <w:color w:val="000000"/>
        </w:rPr>
        <w:t>. For instance, intense precipitation events can cause riverine (freshwater) flooding in dune habitats, while coastal flooding due to storm surge can inundate dunes with high-energy saltwater</w:t>
      </w:r>
      <w:r>
        <w:rPr>
          <w:rFonts w:cstheme="minorHAnsi"/>
          <w:color w:val="000000"/>
        </w:rPr>
        <w:t xml:space="preserve"> </w:t>
      </w:r>
      <w:r w:rsidRPr="00B23027">
        <w:rPr>
          <w:rFonts w:cstheme="minorHAnsi"/>
          <w:color w:val="000000"/>
        </w:rPr>
        <w:t xml:space="preserve">waves </w:t>
      </w:r>
      <w:r w:rsidRPr="00B23027">
        <w:rPr>
          <w:rFonts w:cstheme="minorHAnsi"/>
          <w:color w:val="000000"/>
        </w:rPr>
        <w:fldChar w:fldCharType="begin"/>
      </w:r>
      <w:r w:rsidR="00F03DC7">
        <w:rPr>
          <w:rFonts w:cstheme="minorHAnsi"/>
          <w:color w:val="000000"/>
        </w:rPr>
        <w:instrText xml:space="preserve"> ADDIN ZOTERO_ITEM CSL_CITATION {"citationID":"zJxqedu9","properties":{"formattedCitation":"(Alpert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B23027">
        <w:rPr>
          <w:rFonts w:cstheme="minorHAnsi"/>
          <w:color w:val="000000"/>
        </w:rPr>
        <w:fldChar w:fldCharType="separate"/>
      </w:r>
      <w:r w:rsidR="003860AD">
        <w:rPr>
          <w:rFonts w:ascii="Calibri" w:hAnsi="Calibri" w:cs="Calibri"/>
        </w:rPr>
        <w:t>(Alpert 2016)</w:t>
      </w:r>
      <w:r w:rsidRPr="00B23027">
        <w:rPr>
          <w:rFonts w:cstheme="minorHAnsi"/>
          <w:color w:val="000000"/>
        </w:rPr>
        <w:fldChar w:fldCharType="end"/>
      </w:r>
      <w:r w:rsidRPr="00B23027">
        <w:rPr>
          <w:rFonts w:cstheme="minorHAnsi"/>
          <w:color w:val="000000"/>
        </w:rPr>
        <w:t>. Large flooding events, in conjunction with sea level rise, may rapidly accelerate coastal erosion, displacing dunes</w:t>
      </w:r>
      <w:r w:rsidRPr="00B23027">
        <w:rPr>
          <w:rFonts w:cstheme="minorHAnsi"/>
          <w:color w:val="000000" w:themeColor="text1"/>
        </w:rPr>
        <w:t xml:space="preserve"> inland and/or causing habitat loss </w:t>
      </w:r>
      <w:r w:rsidR="00810554">
        <w:rPr>
          <w:rFonts w:cstheme="minorHAnsi"/>
          <w:color w:val="000000" w:themeColor="text1"/>
        </w:rPr>
        <w:t>where</w:t>
      </w:r>
      <w:r w:rsidR="00810554" w:rsidRPr="00B23027">
        <w:rPr>
          <w:rFonts w:cstheme="minorHAnsi"/>
          <w:color w:val="000000" w:themeColor="text1"/>
        </w:rPr>
        <w:t xml:space="preserve"> </w:t>
      </w:r>
      <w:r w:rsidRPr="00B23027">
        <w:rPr>
          <w:rFonts w:cstheme="minorHAnsi"/>
          <w:color w:val="000000" w:themeColor="text1"/>
        </w:rPr>
        <w:t xml:space="preserve">foredune migration is not possible </w:t>
      </w:r>
      <w:r w:rsidRPr="00B23027">
        <w:rPr>
          <w:rFonts w:cstheme="minorHAnsi"/>
          <w:color w:val="000000" w:themeColor="text1"/>
        </w:rPr>
        <w:fldChar w:fldCharType="begin"/>
      </w:r>
      <w:r w:rsidR="00F03DC7">
        <w:rPr>
          <w:rFonts w:cstheme="minorHAnsi"/>
          <w:color w:val="000000" w:themeColor="text1"/>
        </w:rPr>
        <w:instrText xml:space="preserve"> ADDIN ZOTERO_ITEM CSL_CITATION {"citationID":"HUKCX8y4","properties":{"formattedCitation":"(Green 1999; Feagin et al. 2005; Alpert 2016)","plainCitation":"(Green 1999; Feagin et al. 2005; Alpert 2016)","noteIndex":0},"citationItems":[{"id":9805,"uris":["http://zotero.org/groups/749645/items/33WPETIC"],"uri":["http://zotero.org/groups/749645/items/33WPETIC"],"itemData":{"id":9805,"type":"thesis","abstract":"Forest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9812,"uris":["http://zotero.org/groups/749645/items/A99XAE5K"],"uri":["http://zotero.org/groups/749645/items/A99XAE5K"],"itemData":{"id":9812,"type":"article-journal","abstract":"Much of America's coastline is threatened by overdevelopment and coastal erosion, driven by global sea-level rise, a problem that is attracting the attention of researchers around the world. Although we have now acknowledged the impending risks, little is known about the response of spatially dependent dune plant communities to the loss or restriction of their habitat. In order to study this development, a spatially explicit model of sand dune plant succession on Galveston Island, Texas, was created, using sea-level rise as the primary mechanism causing local erosion. Simulations of sea-level rise scenarios developed by the Intergovernmental Panel on Climate Change demonstrated that beach erosion constrained plants to a narrow area, resulting in a breakdown of the successional process. The loss of late-succession plants along coastlines, their dependent faunal species, and possible solutions are discussed. This model and example serves as a harbinger of the future for many of the US's sandy beaches and coastal communities.","container-title":"Frontiers in Ecology and the Environment","DOI":"10.1890/1540-9295(2005)003[0359:CEGSRA]2.0.CO;2","ISSN":"1540-9309","issue":"7","language":"en","page":"359-364","source":"Wiley Online Library","title":"Coastal erosion, global sea-level rise, and the loss of sand dune plant habitats","volume":"3","author":[{"family":"Feagin","given":"Rusty A."},{"family":"Sherman","given":"Douglas J."},{"family":"Grant","given":"William E."}],"issued":{"date-parts":[["2005"]]}}},{"id":9797,"uris":["http://zotero.org/groups/749645/items/KVFCU8LF"],"uri":["http://zotero.org/groups/749645/items/KVFCU8LF"],"itemData":{"id":9797,"type":"chapter","container-title":"Ecosystems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B23027">
        <w:rPr>
          <w:rFonts w:cstheme="minorHAnsi"/>
          <w:color w:val="000000" w:themeColor="text1"/>
        </w:rPr>
        <w:fldChar w:fldCharType="separate"/>
      </w:r>
      <w:r w:rsidR="007D75E3">
        <w:rPr>
          <w:rFonts w:ascii="Calibri" w:hAnsi="Calibri" w:cs="Calibri"/>
        </w:rPr>
        <w:t>(Green 1999; Feagin et al. 2005; Alpert 2016)</w:t>
      </w:r>
      <w:r w:rsidRPr="00B23027">
        <w:rPr>
          <w:rFonts w:cstheme="minorHAnsi"/>
          <w:color w:val="000000" w:themeColor="text1"/>
        </w:rPr>
        <w:fldChar w:fldCharType="end"/>
      </w:r>
      <w:r w:rsidRPr="00B23027">
        <w:rPr>
          <w:rFonts w:cstheme="minorHAnsi"/>
          <w:color w:val="000000" w:themeColor="text1"/>
        </w:rPr>
        <w:t>.</w:t>
      </w:r>
    </w:p>
    <w:p w14:paraId="2FC62E3E" w14:textId="60E8D0B2" w:rsidR="00C14FC7" w:rsidRDefault="00C14FC7" w:rsidP="00B23027">
      <w:pPr>
        <w:rPr>
          <w:rFonts w:cstheme="minorHAnsi"/>
          <w:color w:val="000000" w:themeColor="text1"/>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674"/>
        <w:gridCol w:w="4676"/>
      </w:tblGrid>
      <w:tr w:rsidR="00C14FC7" w14:paraId="5284BD42" w14:textId="77777777" w:rsidTr="009B169D">
        <w:trPr>
          <w:tblHeader/>
        </w:trPr>
        <w:tc>
          <w:tcPr>
            <w:tcW w:w="9360" w:type="dxa"/>
            <w:gridSpan w:val="2"/>
            <w:shd w:val="clear" w:color="auto" w:fill="D5E2F6"/>
          </w:tcPr>
          <w:p w14:paraId="00C64D01" w14:textId="77777777" w:rsidR="00C14FC7" w:rsidRPr="00A84EE2" w:rsidRDefault="00C14FC7" w:rsidP="009B169D">
            <w:pPr>
              <w:keepNext/>
              <w:tabs>
                <w:tab w:val="left" w:pos="925"/>
              </w:tabs>
              <w:rPr>
                <w:rFonts w:ascii="Calibri" w:hAnsi="Calibri" w:cs="Calibri"/>
                <w:b/>
                <w:sz w:val="22"/>
                <w:szCs w:val="22"/>
              </w:rPr>
            </w:pPr>
            <w:r w:rsidRPr="00CB2305">
              <w:rPr>
                <w:rFonts w:ascii="Calibri" w:hAnsi="Calibri" w:cs="Calibri"/>
                <w:b/>
                <w:sz w:val="22"/>
                <w:szCs w:val="22"/>
              </w:rPr>
              <w:t xml:space="preserve">Regional </w:t>
            </w:r>
            <w:r w:rsidRPr="00CB2305">
              <w:rPr>
                <w:rFonts w:ascii="Calibri" w:hAnsi="Calibri"/>
                <w:b/>
                <w:sz w:val="22"/>
                <w:szCs w:val="22"/>
              </w:rPr>
              <w:t xml:space="preserve">Flooding </w:t>
            </w:r>
            <w:r w:rsidRPr="00CB2305">
              <w:rPr>
                <w:rFonts w:ascii="Calibri" w:hAnsi="Calibri" w:cs="Calibri"/>
                <w:b/>
                <w:sz w:val="22"/>
                <w:szCs w:val="22"/>
              </w:rPr>
              <w:t>Trends</w:t>
            </w:r>
          </w:p>
        </w:tc>
      </w:tr>
      <w:tr w:rsidR="00C14FC7" w14:paraId="0295DA38" w14:textId="77777777" w:rsidTr="009B169D">
        <w:trPr>
          <w:trHeight w:val="238"/>
        </w:trPr>
        <w:tc>
          <w:tcPr>
            <w:tcW w:w="4680" w:type="dxa"/>
          </w:tcPr>
          <w:p w14:paraId="495D7906" w14:textId="77777777" w:rsidR="00C14FC7" w:rsidRPr="002E377A" w:rsidRDefault="00C14FC7" w:rsidP="009B169D">
            <w:pPr>
              <w:tabs>
                <w:tab w:val="left" w:pos="925"/>
              </w:tabs>
              <w:rPr>
                <w:rFonts w:ascii="Calibri" w:hAnsi="Calibri"/>
                <w:i/>
                <w:sz w:val="22"/>
                <w:szCs w:val="22"/>
              </w:rPr>
            </w:pPr>
            <w:r w:rsidRPr="002E377A">
              <w:rPr>
                <w:rFonts w:ascii="Calibri" w:hAnsi="Calibri"/>
                <w:i/>
                <w:sz w:val="22"/>
                <w:szCs w:val="22"/>
              </w:rPr>
              <w:t>Historical &amp; current trends</w:t>
            </w:r>
            <w:r>
              <w:rPr>
                <w:rFonts w:ascii="Calibri" w:hAnsi="Calibri"/>
                <w:i/>
                <w:sz w:val="22"/>
                <w:szCs w:val="22"/>
              </w:rPr>
              <w:t>:</w:t>
            </w:r>
          </w:p>
          <w:p w14:paraId="21F8BDA3" w14:textId="77777777" w:rsidR="00C14FC7" w:rsidRPr="00A32F33" w:rsidRDefault="00C14FC7" w:rsidP="00C14FC7">
            <w:pPr>
              <w:pStyle w:val="ListParagraph"/>
              <w:numPr>
                <w:ilvl w:val="0"/>
                <w:numId w:val="21"/>
              </w:numPr>
              <w:tabs>
                <w:tab w:val="left" w:pos="925"/>
              </w:tabs>
              <w:ind w:left="216" w:hanging="216"/>
              <w:rPr>
                <w:rFonts w:ascii="Calibri" w:hAnsi="Calibri"/>
                <w:sz w:val="22"/>
                <w:szCs w:val="22"/>
              </w:rPr>
            </w:pPr>
            <w:r>
              <w:rPr>
                <w:rFonts w:ascii="Calibri" w:hAnsi="Calibri" w:cs="Calibri"/>
                <w:sz w:val="22"/>
                <w:szCs w:val="22"/>
              </w:rPr>
              <w:t>No trends available for flooding</w:t>
            </w:r>
          </w:p>
        </w:tc>
        <w:tc>
          <w:tcPr>
            <w:tcW w:w="4680" w:type="dxa"/>
          </w:tcPr>
          <w:p w14:paraId="5E8FE39D" w14:textId="77777777" w:rsidR="00C14FC7" w:rsidRPr="002E377A" w:rsidRDefault="00C14FC7" w:rsidP="009B169D">
            <w:pPr>
              <w:tabs>
                <w:tab w:val="left" w:pos="925"/>
              </w:tabs>
              <w:rPr>
                <w:rFonts w:ascii="Calibri" w:hAnsi="Calibri"/>
                <w:i/>
                <w:sz w:val="22"/>
                <w:szCs w:val="22"/>
              </w:rPr>
            </w:pPr>
            <w:r w:rsidRPr="00DD0243">
              <w:rPr>
                <w:rFonts w:ascii="Calibri" w:hAnsi="Calibri"/>
                <w:i/>
                <w:sz w:val="22"/>
                <w:szCs w:val="22"/>
              </w:rPr>
              <w:t>Projected future trends:</w:t>
            </w:r>
          </w:p>
          <w:p w14:paraId="511BF03A" w14:textId="58937BA0" w:rsidR="00C14FC7" w:rsidRPr="00AF5880" w:rsidRDefault="00C14FC7" w:rsidP="00C14FC7">
            <w:pPr>
              <w:pStyle w:val="ListParagraph"/>
              <w:numPr>
                <w:ilvl w:val="0"/>
                <w:numId w:val="21"/>
              </w:numPr>
              <w:tabs>
                <w:tab w:val="left" w:pos="925"/>
              </w:tabs>
              <w:ind w:left="216" w:hanging="216"/>
              <w:rPr>
                <w:rFonts w:ascii="Calibri" w:hAnsi="Calibri"/>
                <w:sz w:val="22"/>
                <w:szCs w:val="22"/>
              </w:rPr>
            </w:pPr>
            <w:r>
              <w:rPr>
                <w:rFonts w:ascii="Calibri" w:hAnsi="Calibri" w:cs="Calibri"/>
                <w:sz w:val="22"/>
                <w:szCs w:val="22"/>
              </w:rPr>
              <w:t>M</w:t>
            </w:r>
            <w:r w:rsidRPr="00457C34">
              <w:rPr>
                <w:rFonts w:ascii="Calibri" w:hAnsi="Calibri" w:cs="Calibri"/>
                <w:sz w:val="22"/>
                <w:szCs w:val="22"/>
              </w:rPr>
              <w:t xml:space="preserve">ore frequent/severe winter flooding due to </w:t>
            </w:r>
            <w:r>
              <w:rPr>
                <w:rFonts w:ascii="Calibri" w:hAnsi="Calibri" w:cs="Calibri"/>
                <w:sz w:val="22"/>
                <w:szCs w:val="22"/>
              </w:rPr>
              <w:t xml:space="preserve">an increase in extreme precipitation events </w:t>
            </w:r>
            <w:r>
              <w:rPr>
                <w:rFonts w:ascii="Calibri" w:hAnsi="Calibri" w:cs="Calibri"/>
                <w:sz w:val="22"/>
                <w:szCs w:val="22"/>
              </w:rPr>
              <w:fldChar w:fldCharType="begin"/>
            </w:r>
            <w:r w:rsidR="00F03DC7">
              <w:rPr>
                <w:rFonts w:ascii="Calibri" w:hAnsi="Calibri" w:cs="Calibri"/>
                <w:sz w:val="22"/>
                <w:szCs w:val="22"/>
              </w:rPr>
              <w:instrText xml:space="preserve"> ADDIN ZOTERO_ITEM CSL_CITATION {"citationID":"V3zqIj4E","properties":{"formattedCitation":"(Dettinger 2011; AghaKouchak et al. 2018; Swain et al. 2018; Grantham et al. 2018)","plainCitation":"(Dettinger 2011; AghaKouchak et al. 2018; Swain et al. 2018; Grantham et al. 2018)","noteIndex":0},"citationItems":[{"id":5228,"uris":["http://zotero.org/groups/749645/items/GI5K6TZV"],"uri":["http://zotero.org/groups/749645/items/GI5K6TZV"],"itemData":{"id":5228,"type":"article-journal","abstract":"Recent studies have documented the important role that “atmospheric rivers” (ARs) of concentrated near-surface water vapor above the Pacific Ocean play in the storms and floods in California, Oregon, and Washington. By delivering large masses of warm, moist air (sometimes directly from the Tropics), ARs establish conditions for the kinds of high snowlines and copious orographic rainfall that have caused the largest historical storms. In many California rivers, essentially all major historical floods have been associated with AR storms. As an example of the kinds of storm changes that may influence future flood frequencies, the occurrence of such storms in historical observations and in a 7-model ensemble of historical-climate and projected future climate simulations is evaluated. Under an A2 greenhouse-gas emissions scenario (with emissions accelerating throughout the 21st Century), average AR statistics do not change much in most climate models; however, extremes change notably. Years with many AR episodes increase, ARs with higher-than-historical water-vapor transport rates increase, and AR storm-temperatures increase. Furthermore, the peak season within which most ARs occur is commonly projected to lengthen, extending the flood-hazard season. All of these tendencies could increase opportunities for both more frequent and more severe floods in California under projected climate changes.","container-title":"Journal of the American Water Resources Association","DOI":"10.1111/j.1752-1688.2011.00546.x","ISSN":"1752-1688","issue":"3","language":"en","page":"514-523","source":"Wiley Online Library","title":"Climate change, atmospheric rivers, and floods in California – a multimodel analysis of storm frequency and magnitude changes","volume":"47","author":[{"family":"Dettinger","given":"Michael"}],"issued":{"date-parts":[["2011"]]}}},{"id":17049,"uris":["http://zotero.org/groups/749645/items/HB35FYB5"],"uri":["http://zotero.org/groups/749645/items/HB35FYB5"],"itemData":{"id":17049,"type":"report","event-place":"Sacramento, CA","number":"California’s Fourth Climate Change Assessment. Publication Number: CCCA4-CEC-2018-005","publisher":"California Energy Commission","publisher-place":"Sacramento, CA","title":"Projected changes in California's precipitation intensity-frequency curves","author":[{"family":"AghaKouchak","given":"Amir"},{"family":"Ragno","given":"Elisa"},{"family":"Love","given":"Charlotte"},{"family":"Moftakhari","given":"Hamed"}],"issued":{"date-parts":[["2018"]]}}},{"id":16104,"uris":["http://zotero.org/groups/749645/items/EHYTKA7M"],"uri":["http://zotero.org/groups/749645/items/EHYTKA7M"],"itemData":{"id":16104,"type":"article-journal","container-title":"Nature Climate Change","issue":"5","page":"427","source":"Google Scholar","title":"Increasing precipitation volatility in twenty-first-century California","volume":"8","author":[{"family":"Swain","given":"Daniel L."},{"family":"Langenbrunner","given":"Baird"},{"family":"Neelin","given":"J. David"},{"family":"Hall","given":"Alex"}],"issued":{"date-parts":[["2018"]]}}},{"id":16908,"uris":["http://zotero.org/groups/749645/items/GX2T42DJ"],"uri":["http://zotero.org/groups/749645/items/GX2T42DJ"],"itemData":{"id":16908,"type":"article-journal","abstract":"Climate change is rapidly altering the global water cycle, exposing vulnerabilities in both social and environmental systems. However, uncertainty in future climate predictions makes it difficult to design and evaluate strategies for building climate resilience. In regions such as California, characterized by stressed water-supply systems, high natural climate variability, and substantial uncertainty in future precipitation projections, alternative approaches to assessing climate risks may be useful. Here, we develop a hydrologic sensitivity approach to estimate regional streamflow responses to climate change in California. We use statistical models to predict monthly streamflow from physical catchment features and evaluate how flow changes with incremental changes in precipitation and temperature. The results indicate unique regional and monthly flow responses to climate change, with early summer flows (May–July) in interior mountain region having the greatest sensitivity to temperature and winter flows (December–March) in the xeric region having the greatest sensitivity to precipitation. When evaluated over the range of global climate model projections for mid-century (2040–2069), models generally suggest shifts in streamflow regimes towards higher wet season flows and lower dry season flows relative to historical conditions. The sensitivity analysis provides insight into catchment- and regional-scale hydrologic responses in California and complements other approaches for understanding the consequences of climatic change for water and risk management.","container-title":"Climatic Change","DOI":"10.1007/s10584-018-2244-9","ISSN":"1573-1480","issue":"3","journalAbbreviation":"Climatic Change","language":"en","page":"427-441","source":"Springer Link","title":"Sensitivity of streamflow to climate change in California","volume":"149","author":[{"family":"Grantham","given":"Theodore E. W."},{"family":"Carlisle","given":"Daren M."},{"family":"McCabe","given":"Gregory J."},{"family":"Howard","given":"Jeanette K."}],"issued":{"date-parts":[["2018",8,1]]}}}],"schema":"https://github.com/citation-style-language/schema/raw/master/csl-citation.json"} </w:instrText>
            </w:r>
            <w:r>
              <w:rPr>
                <w:rFonts w:ascii="Calibri" w:hAnsi="Calibri" w:cs="Calibri"/>
                <w:sz w:val="22"/>
                <w:szCs w:val="22"/>
              </w:rPr>
              <w:fldChar w:fldCharType="separate"/>
            </w:r>
            <w:r>
              <w:rPr>
                <w:rFonts w:ascii="Calibri" w:hAnsi="Calibri" w:cs="Calibri"/>
                <w:sz w:val="22"/>
              </w:rPr>
              <w:t>(Dettinger 2011; AghaKouchak et al. 2018; Swain et al. 2018; Grantham et al. 2018)</w:t>
            </w:r>
            <w:r>
              <w:rPr>
                <w:rFonts w:ascii="Calibri" w:hAnsi="Calibri" w:cs="Calibri"/>
                <w:sz w:val="22"/>
                <w:szCs w:val="22"/>
              </w:rPr>
              <w:fldChar w:fldCharType="end"/>
            </w:r>
          </w:p>
          <w:p w14:paraId="37DBB404" w14:textId="4E913E5E" w:rsidR="00C14FC7" w:rsidRPr="005B080D" w:rsidRDefault="00C14FC7" w:rsidP="00C14FC7">
            <w:pPr>
              <w:pStyle w:val="ListParagraph"/>
              <w:numPr>
                <w:ilvl w:val="0"/>
                <w:numId w:val="21"/>
              </w:numPr>
              <w:tabs>
                <w:tab w:val="left" w:pos="925"/>
              </w:tabs>
              <w:ind w:left="216" w:hanging="216"/>
              <w:rPr>
                <w:rFonts w:ascii="Calibri" w:hAnsi="Calibri" w:cs="Calibri"/>
                <w:sz w:val="22"/>
                <w:szCs w:val="22"/>
              </w:rPr>
            </w:pPr>
            <w:r>
              <w:rPr>
                <w:rFonts w:ascii="Calibri" w:hAnsi="Calibri" w:cs="Calibri"/>
                <w:sz w:val="22"/>
                <w:szCs w:val="22"/>
              </w:rPr>
              <w:t xml:space="preserve">State-wide, 200-year floods are expected to increase in frequency by </w:t>
            </w:r>
            <w:r w:rsidRPr="00263E15">
              <w:rPr>
                <w:rFonts w:ascii="Calibri" w:hAnsi="Calibri" w:cs="Calibri"/>
                <w:sz w:val="22"/>
                <w:szCs w:val="22"/>
              </w:rPr>
              <w:t>300–400%</w:t>
            </w:r>
            <w:r>
              <w:rPr>
                <w:rFonts w:ascii="Calibri" w:hAnsi="Calibri" w:cs="Calibri"/>
                <w:sz w:val="22"/>
                <w:szCs w:val="22"/>
              </w:rPr>
              <w:t xml:space="preserve">, becoming 50-year floods </w:t>
            </w:r>
            <w:r>
              <w:rPr>
                <w:rFonts w:ascii="Calibri" w:hAnsi="Calibri" w:cs="Calibri"/>
                <w:sz w:val="22"/>
                <w:szCs w:val="22"/>
              </w:rPr>
              <w:fldChar w:fldCharType="begin"/>
            </w:r>
            <w:r w:rsidR="00F03DC7">
              <w:rPr>
                <w:rFonts w:ascii="Calibri" w:hAnsi="Calibri" w:cs="Calibri"/>
                <w:sz w:val="22"/>
                <w:szCs w:val="22"/>
              </w:rPr>
              <w:instrText xml:space="preserve"> ADDIN ZOTERO_ITEM CSL_CITATION {"citationID":"HwIeC1O5","properties":{"formattedCitation":"(Swain et al. 2018)","plainCitation":"(Swain et al. 2018)","noteIndex":0},"citationItems":[{"id":16104,"uris":["http://zotero.org/groups/749645/items/EHYTKA7M"],"uri":["http://zotero.org/groups/749645/items/EHYTKA7M"],"itemData":{"id":16104,"type":"article-journal","container-title":"Nature Climate Change","issue":"5","page":"427","source":"Google Scholar","title":"Increasing precipitation volatility in twenty-first-century California","volume":"8","author":[{"family":"Swain","given":"Daniel L."},{"family":"Langenbrunner","given":"Baird"},{"family":"Neelin","given":"J. David"},{"family":"Hall","given":"Alex"}],"issued":{"date-parts":[["2018"]]}}}],"schema":"https://github.com/citation-style-language/schema/raw/master/csl-citation.json"} </w:instrText>
            </w:r>
            <w:r>
              <w:rPr>
                <w:rFonts w:ascii="Calibri" w:hAnsi="Calibri" w:cs="Calibri"/>
                <w:sz w:val="22"/>
                <w:szCs w:val="22"/>
              </w:rPr>
              <w:fldChar w:fldCharType="separate"/>
            </w:r>
            <w:r>
              <w:rPr>
                <w:rFonts w:ascii="Calibri" w:hAnsi="Calibri" w:cs="Calibri"/>
                <w:noProof/>
                <w:sz w:val="22"/>
                <w:szCs w:val="22"/>
              </w:rPr>
              <w:t>(Swain et al. 2018)</w:t>
            </w:r>
            <w:r>
              <w:rPr>
                <w:rFonts w:ascii="Calibri" w:hAnsi="Calibri" w:cs="Calibri"/>
                <w:sz w:val="22"/>
                <w:szCs w:val="22"/>
              </w:rPr>
              <w:fldChar w:fldCharType="end"/>
            </w:r>
          </w:p>
        </w:tc>
      </w:tr>
      <w:tr w:rsidR="00C14FC7" w:rsidRPr="0074722E" w14:paraId="621C177F" w14:textId="77777777" w:rsidTr="009B169D">
        <w:tc>
          <w:tcPr>
            <w:tcW w:w="9360" w:type="dxa"/>
            <w:gridSpan w:val="2"/>
            <w:shd w:val="clear" w:color="auto" w:fill="D5E2F6"/>
          </w:tcPr>
          <w:p w14:paraId="49E144E0" w14:textId="5C21D86E" w:rsidR="00C14FC7" w:rsidRPr="0074722E" w:rsidRDefault="00C14FC7" w:rsidP="004275F5">
            <w:pPr>
              <w:keepNext/>
              <w:tabs>
                <w:tab w:val="left" w:pos="925"/>
              </w:tabs>
              <w:rPr>
                <w:rFonts w:ascii="Calibri" w:hAnsi="Calibri"/>
                <w:sz w:val="22"/>
                <w:szCs w:val="22"/>
              </w:rPr>
            </w:pPr>
            <w:r>
              <w:rPr>
                <w:rFonts w:ascii="Calibri" w:hAnsi="Calibri"/>
                <w:b/>
                <w:sz w:val="22"/>
                <w:szCs w:val="22"/>
              </w:rPr>
              <w:t xml:space="preserve">Summary of Potential Impacts on </w:t>
            </w:r>
            <w:r w:rsidRPr="00D27BB3">
              <w:rPr>
                <w:rFonts w:ascii="Calibri" w:hAnsi="Calibri"/>
                <w:b/>
                <w:sz w:val="22"/>
                <w:szCs w:val="22"/>
              </w:rPr>
              <w:t>Habitat</w:t>
            </w:r>
            <w:r w:rsidRPr="00B404A2">
              <w:rPr>
                <w:rFonts w:ascii="Calibri" w:hAnsi="Calibri"/>
                <w:i/>
                <w:sz w:val="20"/>
                <w:szCs w:val="20"/>
              </w:rPr>
              <w:t xml:space="preserve"> (see text for citations)</w:t>
            </w:r>
          </w:p>
        </w:tc>
      </w:tr>
      <w:tr w:rsidR="00C14FC7" w:rsidRPr="00766339" w14:paraId="231B879E" w14:textId="77777777" w:rsidTr="009B169D">
        <w:tc>
          <w:tcPr>
            <w:tcW w:w="9360" w:type="dxa"/>
            <w:gridSpan w:val="2"/>
          </w:tcPr>
          <w:p w14:paraId="7C94A79B" w14:textId="77777777" w:rsidR="00C3129B" w:rsidRDefault="00C3129B" w:rsidP="00C3129B">
            <w:pPr>
              <w:pStyle w:val="ListParagraph"/>
              <w:numPr>
                <w:ilvl w:val="0"/>
                <w:numId w:val="21"/>
              </w:numPr>
              <w:tabs>
                <w:tab w:val="left" w:pos="925"/>
              </w:tabs>
              <w:ind w:left="216" w:hanging="216"/>
              <w:rPr>
                <w:rFonts w:ascii="Calibri" w:hAnsi="Calibri"/>
                <w:sz w:val="22"/>
                <w:szCs w:val="22"/>
              </w:rPr>
            </w:pPr>
            <w:r w:rsidRPr="00B23027">
              <w:rPr>
                <w:rFonts w:ascii="Calibri" w:hAnsi="Calibri"/>
                <w:sz w:val="22"/>
                <w:szCs w:val="22"/>
              </w:rPr>
              <w:t xml:space="preserve">Increased erosion </w:t>
            </w:r>
            <w:r>
              <w:rPr>
                <w:rFonts w:ascii="Calibri" w:hAnsi="Calibri"/>
                <w:sz w:val="22"/>
                <w:szCs w:val="22"/>
              </w:rPr>
              <w:t xml:space="preserve">and/or possible inland migration </w:t>
            </w:r>
            <w:r w:rsidRPr="00B23027">
              <w:rPr>
                <w:rFonts w:ascii="Calibri" w:hAnsi="Calibri"/>
                <w:sz w:val="22"/>
                <w:szCs w:val="22"/>
              </w:rPr>
              <w:t>of mobile and semi-stable dunes due to coastal flooding</w:t>
            </w:r>
          </w:p>
          <w:p w14:paraId="6ABE56F9" w14:textId="6DEECE35" w:rsidR="00C14FC7" w:rsidRPr="00766339" w:rsidRDefault="00C3129B" w:rsidP="00C3129B">
            <w:pPr>
              <w:pStyle w:val="ListParagraph"/>
              <w:numPr>
                <w:ilvl w:val="0"/>
                <w:numId w:val="21"/>
              </w:numPr>
              <w:tabs>
                <w:tab w:val="left" w:pos="925"/>
              </w:tabs>
              <w:ind w:left="216" w:hanging="216"/>
              <w:rPr>
                <w:rFonts w:ascii="Calibri" w:hAnsi="Calibri"/>
                <w:sz w:val="22"/>
                <w:szCs w:val="22"/>
              </w:rPr>
            </w:pPr>
            <w:r w:rsidRPr="00B23027">
              <w:rPr>
                <w:rFonts w:ascii="Calibri" w:hAnsi="Calibri"/>
                <w:sz w:val="22"/>
                <w:szCs w:val="22"/>
              </w:rPr>
              <w:t>Increased dune erosion and inundation of wetland and forest habitats from riverine flooding</w:t>
            </w:r>
          </w:p>
        </w:tc>
      </w:tr>
    </w:tbl>
    <w:p w14:paraId="5A153290" w14:textId="77777777" w:rsidR="000F66B1" w:rsidRDefault="000F66B1" w:rsidP="00183CB9">
      <w:pPr>
        <w:keepNext/>
        <w:rPr>
          <w:u w:val="single"/>
        </w:rPr>
      </w:pPr>
    </w:p>
    <w:p w14:paraId="126239BE" w14:textId="7E59E78E" w:rsidR="00B23027" w:rsidRPr="00B23027" w:rsidRDefault="00B23027" w:rsidP="00183CB9">
      <w:pPr>
        <w:keepNext/>
        <w:rPr>
          <w:u w:val="single"/>
        </w:rPr>
      </w:pPr>
      <w:r w:rsidRPr="00B23027">
        <w:rPr>
          <w:u w:val="single"/>
        </w:rPr>
        <w:t>Wildfire</w:t>
      </w:r>
    </w:p>
    <w:p w14:paraId="5D4DE17F" w14:textId="62B33410" w:rsidR="00B23027" w:rsidRPr="00B23027" w:rsidRDefault="00B23027" w:rsidP="00B23027">
      <w:r w:rsidRPr="00B23027">
        <w:t>Wildfire occurs less frequently in coastal dune systems compared to many other habitat types in California, likely due to cooler, moister conditions and relatively fewer lightning strikes</w:t>
      </w:r>
      <w:r w:rsidR="009660EC">
        <w:t xml:space="preserve"> </w:t>
      </w:r>
      <w:r w:rsidRPr="00B23027">
        <w:fldChar w:fldCharType="begin"/>
      </w:r>
      <w:r w:rsidR="00F03DC7">
        <w:instrText xml:space="preserve"> ADDIN ZOTERO_ITEM CSL_CITATION {"citationID":"H7agQRMc","properties":{"formattedCitation":"(Cooper 1958; Green 1999; Stuart &amp; Stephens 2006; Forrestel et al. 2011)","plainCitation":"(Cooper 1958; Green 1999; Stuart &amp; Stephens 2006; Forrestel et al. 2011)","noteIndex":0},"citationItems":[{"id":13307,"uris":["http://zotero.org/groups/749645/items/ZQYJS9DV"],"uri":["http://zotero.org/groups/749645/items/ZQYJS9DV"],"itemData":{"id":13307,"type":"book","event-place":"New York, NY","publisher":"Geological Society of America","publisher-place":"New York, NY","source":"Google Scholar","title":"Coastal sand dunes of Oregon and Washington","author":[{"family":"Cooper","given":"William S."}],"issued":{"date-parts":[["1958"]]}}},{"id":9805,"uris":["http://zotero.org/groups/749645/items/33WPETIC"],"uri":["http://zotero.org/groups/749645/items/33WPETIC"],"itemData":{"id":9805,"type":"thesis","abstract":"Forest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California","author":[{"family":"Green","given":"Shayne"}],"issued":{"date-parts":[["1999"]]}}},{"id":8125,"uris":["http://zotero.org/groups/749645/items/DX9XSGVF"],"uri":["http://zotero.org/groups/749645/items/DX9XSGVF"],"itemData":{"id":8125,"type":"chapter","abstract":"The North Coast California bioregion is classified as being within the California Coastal Steppe, Mixed Forest, and Red- wood Forest Province of the Mediterranean Division of the Humid Temperate Domain (Bailey 1995). Specifically, it is composed of the Northern California Coast and the North- ern California Coast Ranges Sections (Map 8.1) (Miles and Goudey 1997). The bioregion ranges from southwestern Oregon to north of the Golden Gate in Marin County. Its east- ern boundary is adjacent to the Klamath Mountains in the north and the Northern California Interior Coast Ranges in the central and southern portions. The North Coast section stretches from San Francisco Bay to the Oregon border. Other notable landmarks include Humboldt Bay, Cape Mendocino, Clear Lake, and Point Reyes. The North Coast Ranges are bounded by the North Coast section, the Interior Ranges, and the Klamath Mountains.","container-title":"Fire in California's ecosystems","event-place":"Berkeley, CA","page":"147-169","publisher":"University of California Press","publisher-place":"Berkeley, CA","title":"North Coast bioregion","author":[{"family":"Stuart","given":"John D."},{"family":"Stephens","given":"Scott L."}],"editor":[{"family":"Sugihara","given":"N. G."},{"family":"Wagtendonk","given":"J. W.","non-dropping-particle":"van"},{"family":"Fites-Kaufmann","given":"J."},{"family":"Shaffer","given":"K. E."},{"family":"Thode","given":"A. E."}],"issued":{"date-parts":[["2006"]]}}},{"id":11646,"uris":["http://zotero.org/groups/749645/items/P42TM5I6"],"uri":["http://zotero.org/groups/749645/items/P42TM5I6"],"itemData":{"id":11646,"type":"article-journal","container-title":"Fire Ecology","ISSN":"1933-9747","issue":"2","language":"English","page":"114-128","title":"Landscape-scale vegetation change following fire in Point Reyes, California, USA","volume":"7","author":[{"family":"Forrestel","given":"Alison B."},{"family":"Moritz","given":"Max A."},{"family":"Stephens","given":"Scott L."}],"issued":{"date-parts":[["2011"]]}}}],"schema":"https://github.com/citation-style-language/schema/raw/master/csl-citation.json"} </w:instrText>
      </w:r>
      <w:r w:rsidRPr="00B23027">
        <w:fldChar w:fldCharType="separate"/>
      </w:r>
      <w:r w:rsidR="00A31298">
        <w:rPr>
          <w:rFonts w:ascii="Calibri" w:hAnsi="Calibri" w:cs="Calibri"/>
        </w:rPr>
        <w:t>(Cooper 1958; Green 1999; Stuart &amp; Stephens 2006; Forrestel et al. 2011)</w:t>
      </w:r>
      <w:r w:rsidRPr="00B23027">
        <w:fldChar w:fldCharType="end"/>
      </w:r>
      <w:r w:rsidRPr="00B23027">
        <w:t xml:space="preserve">. Fog, in particular, may be an important factor limiting wildfire disturbance in coastal </w:t>
      </w:r>
      <w:r w:rsidR="0083325F">
        <w:t>areas</w:t>
      </w:r>
      <w:r w:rsidR="0083325F" w:rsidRPr="00B23027">
        <w:t xml:space="preserve"> </w:t>
      </w:r>
      <w:r w:rsidR="002D0F1A">
        <w:t>because it</w:t>
      </w:r>
      <w:r w:rsidR="002D0F1A" w:rsidRPr="00B23027">
        <w:t xml:space="preserve"> </w:t>
      </w:r>
      <w:r w:rsidRPr="00B23027">
        <w:t>decreas</w:t>
      </w:r>
      <w:r w:rsidR="002D0F1A">
        <w:t>es</w:t>
      </w:r>
      <w:r w:rsidRPr="00B23027">
        <w:t xml:space="preserve"> fuel moisture loss in coastal shrub</w:t>
      </w:r>
      <w:r w:rsidR="009F5B87">
        <w:t xml:space="preserve">s that </w:t>
      </w:r>
      <w:r w:rsidR="00E12A3C">
        <w:t xml:space="preserve">are able to </w:t>
      </w:r>
      <w:r w:rsidR="009F5B87">
        <w:t>utilize fog water</w:t>
      </w:r>
      <w:r w:rsidRPr="00B23027">
        <w:t xml:space="preserve"> </w:t>
      </w:r>
      <w:r w:rsidRPr="00B23027">
        <w:fldChar w:fldCharType="begin"/>
      </w:r>
      <w:r w:rsidR="00F03DC7">
        <w:instrText xml:space="preserve"> ADDIN ZOTERO_ITEM CSL_CITATION {"citationID":"b4liKqMI","properties":{"formattedCitation":"(Emery et al. 2018)","plainCitation":"(Emery et al. 2018)","noteIndex":0},"citationItems":[{"id":12119,"uris":["http://zotero.org/groups/749645/items/2J7VE39I"],"uri":["http://zotero.org/groups/749645/items/2J7VE39I"],"itemData":{"id":12119,"type":"article-journal","container-title":"Ecosphere","issue":"4","page":"e02167","source":"Google Scholar","title":"Fog and live fuel moisture in coastal California shrublands","volume":"9","author":[{"family":"Emery","given":"Nathan"},{"family":"D’Antonio","given":"Carla"},{"family":"Still","given":"Christopher"}],"issued":{"date-parts":[["2018"]]}}}],"schema":"https://github.com/citation-style-language/schema/raw/master/csl-citation.json"} </w:instrText>
      </w:r>
      <w:r w:rsidRPr="00B23027">
        <w:fldChar w:fldCharType="separate"/>
      </w:r>
      <w:r w:rsidR="00A31298">
        <w:rPr>
          <w:rFonts w:ascii="Calibri" w:hAnsi="Calibri" w:cs="Calibri"/>
        </w:rPr>
        <w:t>(Emery et al. 2018)</w:t>
      </w:r>
      <w:r w:rsidRPr="00B23027">
        <w:fldChar w:fldCharType="end"/>
      </w:r>
      <w:r w:rsidRPr="00B23027">
        <w:t>.</w:t>
      </w:r>
      <w:r w:rsidRPr="00B23027">
        <w:rPr>
          <w:rFonts w:ascii="Calibri" w:hAnsi="Calibri"/>
        </w:rPr>
        <w:t xml:space="preserve"> </w:t>
      </w:r>
      <w:r w:rsidRPr="00B23027">
        <w:rPr>
          <w:rFonts w:eastAsiaTheme="minorHAnsi" w:cstheme="minorHAnsi"/>
        </w:rPr>
        <w:t>Large fires do occasionally occur in coastal areas, and they are typically associated with Pacific high pressure systems that produce warm, dry east winds</w:t>
      </w:r>
      <w:r w:rsidR="00C1714B">
        <w:rPr>
          <w:rFonts w:eastAsiaTheme="minorHAnsi" w:cstheme="minorHAnsi"/>
        </w:rPr>
        <w:t xml:space="preserve"> (i.e., foehn winds;</w:t>
      </w:r>
      <w:r w:rsidRPr="00B23027">
        <w:rPr>
          <w:rFonts w:eastAsiaTheme="minorHAnsi" w:cstheme="minorHAnsi"/>
        </w:rPr>
        <w:t xml:space="preserve"> </w:t>
      </w:r>
      <w:r w:rsidRPr="00B23027">
        <w:rPr>
          <w:rFonts w:eastAsiaTheme="minorHAnsi" w:cstheme="minorHAnsi"/>
        </w:rPr>
        <w:fldChar w:fldCharType="begin"/>
      </w:r>
      <w:r w:rsidR="00F03DC7">
        <w:rPr>
          <w:rFonts w:eastAsiaTheme="minorHAnsi" w:cstheme="minorHAnsi"/>
        </w:rPr>
        <w:instrText xml:space="preserve"> ADDIN ZOTERO_ITEM CSL_CITATION {"citationID":"z8yAFUHB","properties":{"formattedCitation":"(Schroeder et al. 1964; Stuart &amp; Stephens 2006)","plainCitation":"(Schroeder et al. 1964; Stuart &amp; Stephens 2006)","dontUpdate":true,"noteIndex":0},"citationItems":[{"id":16218,"uris":["http://zotero.org/groups/749645/items/4HSNS9VL"],"uri":["http://zotero.org/groups/749645/items/4HSNS9VL"],"itemData":{"id":16218,"type":"report","abstract":"Mass fires are likely to spread rapidly and burn intensely when strong winds are combined with low humidities and high temperatures, particularly after a rainless period. To identify synoptic weather types that create such periods of critical fire weather, the 48 contiguous states were divided into 14 regions and fire danger indexes were computed from weather data at 89 stations for the years 1951-60. Surface weather types and upper-air patterns associated with high fire danger are described for each region.","event-place":"Berkeley, CA","language":"en","publisher":"U.S. Department of Agriculture, Forest Service, Pacific Southwest Forest and Range Experiment Station","publisher-place":"Berkeley, CA","source":"apps.dtic.mil","title":"Synoptic weather types associated with critical fire weather","author":[{"family":"Schroeder","given":"Mark J."},{"family":"Glovinsky","given":"Monte"},{"family":"Henricks","given":"Virgil F."},{"family":"Hood","given":"Frank C."},{"family":"Hull","given":"Melvin K."}],"issued":{"date-parts":[["1964",1]]}}},{"id":8125,"uris":["http://zotero.org/groups/749645/items/DX9XSGVF"],"uri":["http://zotero.org/groups/749645/items/DX9XSGVF"],"itemData":{"id":8125,"type":"chapter","abstract":"The North Coast California bioregion is classified as being within the California Coastal Steppe, Mixed Forest, and Red- wood Forest Province of the Mediterranean Division of the Humid Temperate Domain (Bailey 1995). Specifically, it is composed of the Northern California Coast and the North- ern California Coast Ranges Sections (Map 8.1) (Miles and Goudey 1997). The bioregion ranges from southwestern Oregon to north of the Golden Gate in Marin County. Its east- ern boundary is adjacent to the Klamath Mountains in the north and the Northern California Interior Coast Ranges in the central and southern portions. The North Coast section stretches from San Francisco Bay to the Oregon border. Other notable landmarks include Humboldt Bay, Cape Mendocino, Clear Lake, and Point Reyes. The North Coast Ranges are bounded by the North Coast section, the Interior Ranges, and the Klamath Mountains.","container-title":"Fire in California's ecosystems","event-place":"Berkeley, CA","page":"147-169","publisher":"University of California Press","publisher-place":"Berkeley, CA","title":"North Coast bioregion","author":[{"family":"Stuart","given":"John D."},{"family":"Stephens","given":"Scott L."}],"editor":[{"family":"Sugihara","given":"N. G."},{"family":"Wagtendonk","given":"J. W.","non-dropping-particle":"van"},{"family":"Fites-Kaufmann","given":"J."},{"family":"Shaffer","given":"K. E."},{"family":"Thode","given":"A. E."}],"issued":{"date-parts":[["2006"]]}}}],"schema":"https://github.com/citation-style-language/schema/raw/master/csl-citation.json"} </w:instrText>
      </w:r>
      <w:r w:rsidRPr="00B23027">
        <w:rPr>
          <w:rFonts w:eastAsiaTheme="minorHAnsi" w:cstheme="minorHAnsi"/>
        </w:rPr>
        <w:fldChar w:fldCharType="separate"/>
      </w:r>
      <w:r w:rsidR="00BF7BF9">
        <w:rPr>
          <w:rFonts w:ascii="Calibri" w:hAnsi="Calibri" w:cs="Calibri"/>
        </w:rPr>
        <w:t>Schroeder et al. 1964; Stuart &amp; Stephens 2006)</w:t>
      </w:r>
      <w:r w:rsidRPr="00B23027">
        <w:rPr>
          <w:rFonts w:eastAsiaTheme="minorHAnsi" w:cstheme="minorHAnsi"/>
        </w:rPr>
        <w:fldChar w:fldCharType="end"/>
      </w:r>
      <w:r w:rsidRPr="00B23027">
        <w:t>.</w:t>
      </w:r>
    </w:p>
    <w:p w14:paraId="0FD0BD2D" w14:textId="77777777" w:rsidR="00B23027" w:rsidRPr="00B23027" w:rsidRDefault="00B23027" w:rsidP="00B23027"/>
    <w:p w14:paraId="55F61A5F" w14:textId="7BD6E6DE" w:rsidR="00B23027" w:rsidRPr="00B23027" w:rsidRDefault="00B23027" w:rsidP="00B23027">
      <w:pPr>
        <w:rPr>
          <w:rFonts w:eastAsiaTheme="minorHAnsi" w:cstheme="minorHAnsi"/>
        </w:rPr>
      </w:pPr>
      <w:r w:rsidRPr="00B23027">
        <w:t xml:space="preserve">Prior to Euro-American settlement around 1850, large fires likely spread into coastal dune habitats more frequently than they do today </w:t>
      </w:r>
      <w:r w:rsidRPr="00B23027">
        <w:fldChar w:fldCharType="begin"/>
      </w:r>
      <w:r w:rsidR="00F03DC7">
        <w:instrText xml:space="preserve"> ADDIN ZOTERO_ITEM CSL_CITATION {"citationID":"dHvNwX6H","properties":{"formattedCitation":"(Wiedemann 1984; Green 1999; Forrestel et al. 2011)","plainCitation":"(Wiedemann 1984; Green 1999; Forrestel et al. 2011)","noteIndex":0},"citationItems":[{"id":12070,"uris":["http://zotero.org/groups/749645/items/IMFHDVUI"],"uri":["http://zotero.org/groups/749645/items/IMFHDVUI"],"itemData":{"id":12070,"type":"report","event-place":"Washington,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11646,"uris":["http://zotero.org/groups/749645/items/P42TM5I6"],"uri":["http://zotero.org/groups/749645/items/P42TM5I6"],"itemData":{"id":11646,"type":"article-journal","container-title":"Fire Ecology","ISSN":"1933-9747","issue":"2","language":"English","page":"114-128","title":"Landscape-scale vegetation change following fire in Point Reyes, California, USA","volume":"7","author":[{"family":"Forrestel","given":"Alison B."},{"family":"Moritz","given":"Max A."},{"family":"Stephens","given":"Scott L."}],"issued":{"date-parts":[["2011"]]}}}],"schema":"https://github.com/citation-style-language/schema/raw/master/csl-citation.json"} </w:instrText>
      </w:r>
      <w:r w:rsidRPr="00B23027">
        <w:fldChar w:fldCharType="separate"/>
      </w:r>
      <w:r w:rsidR="00A31298">
        <w:rPr>
          <w:rFonts w:ascii="Calibri" w:hAnsi="Calibri" w:cs="Calibri"/>
        </w:rPr>
        <w:t>(Wiedemann 1984; Green 1999; Forrestel et al. 2011)</w:t>
      </w:r>
      <w:r w:rsidRPr="00B23027">
        <w:fldChar w:fldCharType="end"/>
      </w:r>
      <w:r w:rsidR="005479EE">
        <w:t>.</w:t>
      </w:r>
      <w:r w:rsidRPr="00B23027">
        <w:t xml:space="preserve"> </w:t>
      </w:r>
      <w:r w:rsidR="004E0484">
        <w:t>Frequent c</w:t>
      </w:r>
      <w:r w:rsidRPr="00B23027">
        <w:t xml:space="preserve">ultural burning of coastal dune vegetation </w:t>
      </w:r>
      <w:r w:rsidR="007801BE">
        <w:t xml:space="preserve">also </w:t>
      </w:r>
      <w:r w:rsidRPr="00B23027">
        <w:t>occurred to support the production of culturally</w:t>
      </w:r>
      <w:r w:rsidR="005E4C9F">
        <w:t>-</w:t>
      </w:r>
      <w:r w:rsidRPr="00B23027">
        <w:t xml:space="preserve">valued </w:t>
      </w:r>
      <w:r w:rsidR="005E4C9F">
        <w:t>resources</w:t>
      </w:r>
      <w:r w:rsidR="005E4C9F" w:rsidRPr="00B23027">
        <w:t xml:space="preserve"> </w:t>
      </w:r>
      <w:r w:rsidRPr="00B23027">
        <w:t xml:space="preserve">such as evergreen huckleberry </w:t>
      </w:r>
      <w:r w:rsidRPr="00B23027">
        <w:fldChar w:fldCharType="begin"/>
      </w:r>
      <w:r w:rsidR="00F03DC7">
        <w:instrText xml:space="preserve"> ADDIN ZOTERO_ITEM CSL_CITATION {"citationID":"xipM2yzp","properties":{"formattedCitation":"(Stuart &amp; Stephens 2006)","plainCitation":"(Stuart &amp; Stephens 2006)","noteIndex":0},"citationItems":[{"id":8125,"uris":["http://zotero.org/groups/749645/items/DX9XSGVF"],"uri":["http://zotero.org/groups/749645/items/DX9XSGVF"],"itemData":{"id":8125,"type":"chapter","abstract":"The North Coast California bioregion is classified as being within the California Coastal Steppe, Mixed Forest, and Red- wood Forest Province of the Mediterranean Division of the Humid Temperate Domain (Bailey 1995). Specifically, it is composed of the Northern California Coast and the North- ern California Coast Ranges Sections (Map 8.1) (Miles and Goudey 1997). The bioregion ranges from southwestern Oregon to north of the Golden Gate in Marin County. Its east- ern boundary is adjacent to the Klamath Mountains in the north and the Northern California Interior Coast Ranges in the central and southern portions. The North Coast section stretches from San Francisco Bay to the Oregon border. Other notable landmarks include Humboldt Bay, Cape Mendocino, Clear Lake, and Point Reyes. The North Coast Ranges are bounded by the North Coast section, the Interior Ranges, and the Klamath Mountains.","container-title":"Fire in California's ecosystems","event-place":"Berkeley, CA","page":"147-169","publisher":"University of California Press","publisher-place":"Berkeley, CA","title":"North Coast bioregion","author":[{"family":"Stuart","given":"John D."},{"family":"Stephens","given":"Scott L."}],"editor":[{"family":"Sugihara","given":"N. G."},{"family":"Wagtendonk","given":"J. W.","non-dropping-particle":"van"},{"family":"Fites-Kaufmann","given":"J."},{"family":"Shaffer","given":"K. E."},{"family":"Thode","given":"A. E."}],"issued":{"date-parts":[["2006"]]}}}],"schema":"https://github.com/citation-style-language/schema/raw/master/csl-citation.json"} </w:instrText>
      </w:r>
      <w:r w:rsidRPr="00B23027">
        <w:fldChar w:fldCharType="separate"/>
      </w:r>
      <w:r w:rsidR="00A31298">
        <w:rPr>
          <w:rFonts w:ascii="Calibri" w:hAnsi="Calibri" w:cs="Calibri"/>
        </w:rPr>
        <w:t>(Stuart &amp; Stephens 2006)</w:t>
      </w:r>
      <w:r w:rsidRPr="00B23027">
        <w:fldChar w:fldCharType="end"/>
      </w:r>
      <w:r w:rsidRPr="00B23027">
        <w:t xml:space="preserve">. </w:t>
      </w:r>
      <w:r w:rsidR="00E86C69">
        <w:t>However, f</w:t>
      </w:r>
      <w:r w:rsidRPr="00B23027">
        <w:t xml:space="preserve">ire has likely not disturbed </w:t>
      </w:r>
      <w:r w:rsidR="00BE7970">
        <w:t>northern California coastal dunes significantly</w:t>
      </w:r>
      <w:r w:rsidRPr="00B23027">
        <w:t xml:space="preserve"> during the last 150 years </w:t>
      </w:r>
      <w:r w:rsidRPr="00B23027">
        <w:rPr>
          <w:rFonts w:cstheme="minorHAnsi"/>
        </w:rPr>
        <w:fldChar w:fldCharType="begin"/>
      </w:r>
      <w:r w:rsidR="00F03DC7">
        <w:rPr>
          <w:rFonts w:cstheme="minorHAnsi"/>
        </w:rPr>
        <w:instrText xml:space="preserve"> ADDIN ZOTERO_ITEM CSL_CITATION {"citationID":"lNJjDol3","properties":{"formattedCitation":"(Cooper 1958; Agee 1996; Green 1999)","plainCitation":"(Cooper 1958; Agee 1996; Green 1999)","noteIndex":0},"citationItems":[{"id":13307,"uris":["http://zotero.org/groups/749645/items/ZQYJS9DV"],"uri":["http://zotero.org/groups/749645/items/ZQYJS9DV"],"itemData":{"id":13307,"type":"book","event-place":"New York, NY","publisher":"Geological Society of America","publisher-place":"New York, NY","source":"Google Scholar","title":"Coastal sand dunes of Oregon and Washington","author":[{"family":"Cooper","given":"William S."}],"issued":{"date-parts":[["1958"]]}}},{"id":11718,"uris":["http://zotero.org/groups/749645/items/NY96TT2A"],"uri":["http://zotero.org/groups/749645/items/NY96TT2A"],"itemData":{"id":11718,"type":"book","abstract":"The structure of most virgin forests in the western United States reflects a past disturbance history that includes forest fire. James K. Agee, an expert in the emergent field of fire ecology, analyzes the ecological role of fire in the creation and maintenance of natural western forests, focusing primarily on forest stand development patterns. His discussion of the natural fire environment and the environmental effects of fire is applicable to a wide range of temperate forests.","event-place":"Washington, D.C.","ISBN":"978-1-61091-378-2","language":"en","number-of-pages":"513","publisher":"Island Press","publisher-place":"Washington, D.C.","source":"Google Books","title":"Fire ecology of Pacific Northwest forests","author":[{"family":"Agee","given":"James K."}],"issued":{"date-parts":[["1996"]]}}},{"id":9805,"uris":["http://zotero.org/groups/749645/items/33WPETIC"],"uri":["http://zotero.org/groups/749645/items/33WPETIC"],"itemData":{"id":9805,"type":"thesis","abstract":"Forest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Pr="00B23027">
        <w:rPr>
          <w:rFonts w:cstheme="minorHAnsi"/>
        </w:rPr>
        <w:fldChar w:fldCharType="separate"/>
      </w:r>
      <w:r w:rsidR="00A31298">
        <w:rPr>
          <w:rFonts w:ascii="Calibri" w:hAnsi="Calibri" w:cs="Calibri"/>
        </w:rPr>
        <w:t>(Cooper 1958; Agee 1996; Green 1999)</w:t>
      </w:r>
      <w:r w:rsidRPr="00B23027">
        <w:rPr>
          <w:rFonts w:cstheme="minorHAnsi"/>
        </w:rPr>
        <w:fldChar w:fldCharType="end"/>
      </w:r>
      <w:r w:rsidR="00B9705F">
        <w:rPr>
          <w:rFonts w:cstheme="minorHAnsi"/>
        </w:rPr>
        <w:t>.</w:t>
      </w:r>
      <w:r w:rsidRPr="00B23027">
        <w:rPr>
          <w:rFonts w:cstheme="minorHAnsi"/>
        </w:rPr>
        <w:t xml:space="preserve"> </w:t>
      </w:r>
      <w:r w:rsidR="007575D1">
        <w:rPr>
          <w:rFonts w:cstheme="minorHAnsi"/>
        </w:rPr>
        <w:t xml:space="preserve">A lack of evidence of widespread fire in beach pine stands </w:t>
      </w:r>
      <w:r w:rsidRPr="00B23027">
        <w:rPr>
          <w:rFonts w:eastAsiaTheme="minorHAnsi" w:cstheme="minorHAnsi"/>
        </w:rPr>
        <w:t>contain</w:t>
      </w:r>
      <w:r w:rsidR="007575D1">
        <w:rPr>
          <w:rFonts w:eastAsiaTheme="minorHAnsi" w:cstheme="minorHAnsi"/>
        </w:rPr>
        <w:t>ing</w:t>
      </w:r>
      <w:r w:rsidRPr="00B23027">
        <w:rPr>
          <w:rFonts w:eastAsiaTheme="minorHAnsi" w:cstheme="minorHAnsi"/>
        </w:rPr>
        <w:t xml:space="preserve"> trees estimated at 140 to 150 years old </w:t>
      </w:r>
      <w:r w:rsidRPr="00B23027">
        <w:rPr>
          <w:rFonts w:eastAsiaTheme="minorHAnsi" w:cstheme="minorHAnsi"/>
        </w:rPr>
        <w:fldChar w:fldCharType="begin"/>
      </w:r>
      <w:r w:rsidR="00F03DC7">
        <w:rPr>
          <w:rFonts w:eastAsiaTheme="minorHAnsi" w:cstheme="minorHAnsi"/>
        </w:rPr>
        <w:instrText xml:space="preserve"> ADDIN ZOTERO_ITEM CSL_CITATION {"citationID":"WgeaNBJc","properties":{"formattedCitation":"(Green 1999)","plainCitation":"(Green 1999)","noteIndex":0},"citationItems":[{"id":9805,"uris":["http://zotero.org/groups/749645/items/33WPETIC"],"uri":["http://zotero.org/groups/749645/items/33WPETIC"],"itemData":{"id":9805,"type":"thesis","abstract":"Forest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Pr="00B23027">
        <w:rPr>
          <w:rFonts w:eastAsiaTheme="minorHAnsi" w:cstheme="minorHAnsi"/>
        </w:rPr>
        <w:fldChar w:fldCharType="separate"/>
      </w:r>
      <w:r w:rsidR="00A31298">
        <w:rPr>
          <w:rFonts w:ascii="Calibri" w:hAnsi="Calibri" w:cs="Calibri"/>
        </w:rPr>
        <w:t>(Green 1999)</w:t>
      </w:r>
      <w:r w:rsidRPr="00B23027">
        <w:rPr>
          <w:rFonts w:eastAsiaTheme="minorHAnsi" w:cstheme="minorHAnsi"/>
        </w:rPr>
        <w:fldChar w:fldCharType="end"/>
      </w:r>
      <w:r w:rsidR="007575D1">
        <w:rPr>
          <w:rFonts w:eastAsiaTheme="minorHAnsi" w:cstheme="minorHAnsi"/>
        </w:rPr>
        <w:t xml:space="preserve"> suggests that</w:t>
      </w:r>
      <w:r w:rsidRPr="00B23027">
        <w:rPr>
          <w:rFonts w:asciiTheme="majorHAnsi" w:eastAsiaTheme="minorHAnsi" w:hAnsiTheme="majorHAnsi" w:cstheme="majorHAnsi"/>
        </w:rPr>
        <w:t xml:space="preserve"> fires ignited in the foredunes during this period did not spread </w:t>
      </w:r>
      <w:r w:rsidRPr="00B23027">
        <w:rPr>
          <w:rFonts w:eastAsiaTheme="minorHAnsi" w:cstheme="minorHAnsi"/>
        </w:rPr>
        <w:t>into dune forest stands</w:t>
      </w:r>
      <w:r w:rsidR="00374764">
        <w:rPr>
          <w:rFonts w:eastAsiaTheme="minorHAnsi" w:cstheme="minorHAnsi"/>
        </w:rPr>
        <w:t>, likely</w:t>
      </w:r>
      <w:r w:rsidRPr="00B23027">
        <w:rPr>
          <w:rFonts w:eastAsiaTheme="minorHAnsi" w:cstheme="minorHAnsi"/>
        </w:rPr>
        <w:t xml:space="preserve"> due to moist conditions and lack of fuel in the sparsely vegetated foredunes </w:t>
      </w:r>
      <w:r w:rsidRPr="00B23027">
        <w:rPr>
          <w:rFonts w:eastAsiaTheme="minorHAnsi" w:cstheme="minorHAnsi"/>
        </w:rPr>
        <w:fldChar w:fldCharType="begin"/>
      </w:r>
      <w:r w:rsidR="00F03DC7">
        <w:rPr>
          <w:rFonts w:eastAsiaTheme="minorHAnsi" w:cstheme="minorHAnsi"/>
        </w:rPr>
        <w:instrText xml:space="preserve"> ADDIN ZOTERO_ITEM CSL_CITATION {"citationID":"QJH3NuL0","properties":{"formattedCitation":"(Varga 1989; Green 1999; Stuart &amp; Stephens 2006)","plainCitation":"(Varga 1989; Green 1999; Stuart &amp; Stephens 2006)","noteIndex":0},"citationItems":[{"id":12121,"uris":["http://zotero.org/groups/749645/items/XDJFHA5B"],"uri":["http://zotero.org/groups/749645/items/XDJFHA5B"],"itemData":{"id":12121,"type":"thesis","abstract":"A senior project on file at the Humboldt Room, Humboldt State University, Arcata, CA.","event-place":"Arcata, CA","genre":"Senior Project","publisher":"Humboldt State University","publisher-place":"Arcata, CA","title":"Exposed paleosoils at Lanphere-Christiansen Dunes, Arcata, CA","author":[{"family":"Varga","given":"K."}],"issued":{"date-parts":[["1989"]]}}},{"id":9805,"uris":["http://zotero.org/groups/749645/items/33WPETIC"],"uri":["http://zotero.org/groups/749645/items/33WPETIC"],"itemData":{"id":9805,"type":"thesis","abstract":"Forest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California","author":[{"family":"Green","given":"Shayne"}],"issued":{"date-parts":[["1999"]]}}},{"id":8125,"uris":["http://zotero.org/groups/749645/items/DX9XSGVF"],"uri":["http://zotero.org/groups/749645/items/DX9XSGVF"],"itemData":{"id":8125,"type":"chapter","abstract":"The North Coast California bioregion is classified as being within the California Coastal Steppe, Mixed Forest, and Red- wood Forest Province of the Mediterranean Division of the Humid Temperate Domain (Bailey 1995). Specifically, it is composed of the Northern California Coast and the North- ern California Coast Ranges Sections (Map 8.1) (Miles and Goudey 1997). The bioregion ranges from southwestern Oregon to north of the Golden Gate in Marin County. Its east- ern boundary is adjacent to the Klamath Mountains in the north and the Northern California Interior Coast Ranges in the central and southern portions. The North Coast section stretches from San Francisco Bay to the Oregon border. Other notable landmarks include Humboldt Bay, Cape Mendocino, Clear Lake, and Point Reyes. The North Coast Ranges are bounded by the North Coast section, the Interior Ranges, and the Klamath Mountains.","container-title":"Fire in California's ecosystems","event-place":"Berkeley, CA","page":"147-169","publisher":"University of California Press","publisher-place":"Berkeley, CA","title":"North Coast bioregion","author":[{"family":"Stuart","given":"John D."},{"family":"Stephens","given":"Scott L."}],"editor":[{"family":"Sugihara","given":"N. G."},{"family":"Wagtendonk","given":"J. W.","non-dropping-particle":"van"},{"family":"Fites-Kaufmann","given":"J."},{"family":"Shaffer","given":"K. E."},{"family":"Thode","given":"A. E."}],"issued":{"date-parts":[["2006"]]}}}],"schema":"https://github.com/citation-style-language/schema/raw/master/csl-citation.json"} </w:instrText>
      </w:r>
      <w:r w:rsidRPr="00B23027">
        <w:rPr>
          <w:rFonts w:eastAsiaTheme="minorHAnsi" w:cstheme="minorHAnsi"/>
        </w:rPr>
        <w:fldChar w:fldCharType="separate"/>
      </w:r>
      <w:r w:rsidR="00A31298">
        <w:rPr>
          <w:rFonts w:ascii="Calibri" w:hAnsi="Calibri" w:cs="Calibri"/>
        </w:rPr>
        <w:t>(Varga 1989; Green 1999; Stuart &amp; Stephens 2006)</w:t>
      </w:r>
      <w:r w:rsidRPr="00B23027">
        <w:rPr>
          <w:rFonts w:eastAsiaTheme="minorHAnsi" w:cstheme="minorHAnsi"/>
        </w:rPr>
        <w:fldChar w:fldCharType="end"/>
      </w:r>
      <w:r w:rsidRPr="00B23027">
        <w:rPr>
          <w:rFonts w:eastAsiaTheme="minorHAnsi" w:cstheme="minorHAnsi"/>
        </w:rPr>
        <w:t>. In the coastal dune forests at Humboldt Bay, c</w:t>
      </w:r>
      <w:r w:rsidRPr="00B23027">
        <w:rPr>
          <w:rFonts w:asciiTheme="majorHAnsi" w:eastAsiaTheme="minorHAnsi" w:hAnsiTheme="majorHAnsi" w:cstheme="majorHAnsi"/>
        </w:rPr>
        <w:t xml:space="preserve">harcoal layers found in exposed paleosoil profiles indicate that some trees buried by wind and waves had previously burned, although the trees may have been killed by other disturbances before they burned </w:t>
      </w:r>
      <w:r w:rsidRPr="00B23027">
        <w:rPr>
          <w:rFonts w:asciiTheme="majorHAnsi" w:eastAsiaTheme="minorHAnsi" w:hAnsiTheme="majorHAnsi" w:cstheme="majorHAnsi"/>
        </w:rPr>
        <w:fldChar w:fldCharType="begin"/>
      </w:r>
      <w:r w:rsidR="00F03DC7">
        <w:rPr>
          <w:rFonts w:asciiTheme="majorHAnsi" w:eastAsiaTheme="minorHAnsi" w:hAnsiTheme="majorHAnsi" w:cstheme="majorHAnsi"/>
        </w:rPr>
        <w:instrText xml:space="preserve"> ADDIN ZOTERO_ITEM CSL_CITATION {"citationID":"gKivnvLk","properties":{"formattedCitation":"(Varga 1989; Green 1999)","plainCitation":"(Varga 1989; Green 1999)","noteIndex":0},"citationItems":[{"id":12121,"uris":["http://zotero.org/groups/749645/items/XDJFHA5B"],"uri":["http://zotero.org/groups/749645/items/XDJFHA5B"],"itemData":{"id":12121,"type":"thesis","abstract":"A senior project on file at the Humboldt Room, Humboldt State University, Arcata, CA.","event-place":"Arcata, CA","genre":"Senior Project","publisher":"Humboldt State University","publisher-place":"Arcata, CA","title":"Exposed paleosoils at Lanphere-Christiansen Dunes, Arcata, CA","author":[{"family":"Varga","given":"K."}],"issued":{"date-parts":[["1989"]]}}},{"id":9805,"uris":["http://zotero.org/groups/749645/items/33WPETIC"],"uri":["http://zotero.org/groups/749645/items/33WPETIC"],"itemData":{"id":9805,"type":"thesis","abstract":"Forest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Pr="00B23027">
        <w:rPr>
          <w:rFonts w:asciiTheme="majorHAnsi" w:eastAsiaTheme="minorHAnsi" w:hAnsiTheme="majorHAnsi" w:cstheme="majorHAnsi"/>
        </w:rPr>
        <w:fldChar w:fldCharType="separate"/>
      </w:r>
      <w:r w:rsidR="00A31298">
        <w:rPr>
          <w:rFonts w:ascii="Calibri" w:hAnsi="Calibri" w:cs="Calibri"/>
        </w:rPr>
        <w:t>(Varga 1989; Green 1999)</w:t>
      </w:r>
      <w:r w:rsidRPr="00B23027">
        <w:rPr>
          <w:rFonts w:asciiTheme="majorHAnsi" w:eastAsiaTheme="minorHAnsi" w:hAnsiTheme="majorHAnsi" w:cstheme="majorHAnsi"/>
        </w:rPr>
        <w:fldChar w:fldCharType="end"/>
      </w:r>
      <w:r w:rsidRPr="00B23027">
        <w:rPr>
          <w:rFonts w:asciiTheme="majorHAnsi" w:eastAsiaTheme="minorHAnsi" w:hAnsiTheme="majorHAnsi" w:cstheme="majorHAnsi"/>
        </w:rPr>
        <w:t xml:space="preserve">. </w:t>
      </w:r>
    </w:p>
    <w:p w14:paraId="5D5EA319" w14:textId="77777777" w:rsidR="00B23027" w:rsidRPr="00B23027" w:rsidRDefault="00B23027" w:rsidP="00B23027">
      <w:pPr>
        <w:rPr>
          <w:rFonts w:eastAsiaTheme="minorHAnsi" w:cstheme="minorHAnsi"/>
        </w:rPr>
      </w:pPr>
    </w:p>
    <w:p w14:paraId="12A3E833" w14:textId="389EBC82" w:rsidR="00B23027" w:rsidRDefault="003D2C9F" w:rsidP="00B23027">
      <w:r>
        <w:rPr>
          <w:rFonts w:ascii="Calibri" w:hAnsi="Calibri"/>
        </w:rPr>
        <w:t>F</w:t>
      </w:r>
      <w:r w:rsidR="00B7175E">
        <w:t>uture increase</w:t>
      </w:r>
      <w:r w:rsidR="004B41F6">
        <w:t>s</w:t>
      </w:r>
      <w:r w:rsidR="00B7175E">
        <w:t xml:space="preserve"> in drought may </w:t>
      </w:r>
      <w:r w:rsidR="002E66E5">
        <w:t xml:space="preserve">contribute to more frequent fires </w:t>
      </w:r>
      <w:r w:rsidR="00B34284" w:rsidRPr="00B23027">
        <w:t>if sufficient fuel loads and wind conditions are present</w:t>
      </w:r>
      <w:r w:rsidR="00B34284">
        <w:t xml:space="preserve">, potentially affecting </w:t>
      </w:r>
      <w:r w:rsidRPr="00B23027">
        <w:t>semi-stabilized herbaceous dune communities</w:t>
      </w:r>
      <w:r w:rsidR="00B23027" w:rsidRPr="00B23027">
        <w:t xml:space="preserve"> </w:t>
      </w:r>
      <w:r w:rsidR="00B23027" w:rsidRPr="00B23027">
        <w:fldChar w:fldCharType="begin"/>
      </w:r>
      <w:r w:rsidR="00F03DC7">
        <w:instrText xml:space="preserve"> ADDIN ZOTERO_ITEM CSL_CITATION {"citationID":"xhQTblpp","properties":{"formattedCitation":"(Alpert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B23027" w:rsidRPr="00B23027">
        <w:fldChar w:fldCharType="separate"/>
      </w:r>
      <w:r w:rsidR="00A31298">
        <w:rPr>
          <w:rFonts w:ascii="Calibri" w:hAnsi="Calibri" w:cs="Calibri"/>
        </w:rPr>
        <w:t>(Alpert 2016)</w:t>
      </w:r>
      <w:r w:rsidR="00B23027" w:rsidRPr="00B23027">
        <w:fldChar w:fldCharType="end"/>
      </w:r>
      <w:r w:rsidR="00B23027" w:rsidRPr="00B23027">
        <w:t xml:space="preserve">. Likewise, </w:t>
      </w:r>
      <w:r w:rsidR="00B23027" w:rsidRPr="00B23027">
        <w:rPr>
          <w:rFonts w:cstheme="minorHAnsi"/>
          <w:color w:val="000000" w:themeColor="text1"/>
        </w:rPr>
        <w:t xml:space="preserve">forests on stabilized dunes may also be vulnerable to changing fire regimes if high-intensity wildfires in adjacent </w:t>
      </w:r>
      <w:r w:rsidR="00552AC7">
        <w:rPr>
          <w:rFonts w:cstheme="minorHAnsi"/>
          <w:color w:val="000000" w:themeColor="text1"/>
        </w:rPr>
        <w:t xml:space="preserve">inland </w:t>
      </w:r>
      <w:r w:rsidR="008312BA">
        <w:rPr>
          <w:rFonts w:cstheme="minorHAnsi"/>
          <w:color w:val="000000" w:themeColor="text1"/>
        </w:rPr>
        <w:t>areas</w:t>
      </w:r>
      <w:r w:rsidR="00552AC7" w:rsidRPr="00B23027">
        <w:rPr>
          <w:rFonts w:cstheme="minorHAnsi"/>
          <w:color w:val="000000" w:themeColor="text1"/>
        </w:rPr>
        <w:t xml:space="preserve"> </w:t>
      </w:r>
      <w:r w:rsidR="00B23027" w:rsidRPr="00B23027">
        <w:rPr>
          <w:rFonts w:cstheme="minorHAnsi"/>
          <w:color w:val="000000" w:themeColor="text1"/>
        </w:rPr>
        <w:t xml:space="preserve">spread toward the coast </w:t>
      </w:r>
      <w:r w:rsidR="00B23027" w:rsidRPr="00B23027">
        <w:rPr>
          <w:rFonts w:cstheme="minorHAnsi"/>
          <w:color w:val="000000" w:themeColor="text1"/>
        </w:rPr>
        <w:fldChar w:fldCharType="begin"/>
      </w:r>
      <w:r w:rsidR="00F03DC7">
        <w:rPr>
          <w:rFonts w:cstheme="minorHAnsi"/>
          <w:color w:val="000000" w:themeColor="text1"/>
        </w:rPr>
        <w:instrText xml:space="preserve"> ADDIN ZOTERO_ITEM CSL_CITATION {"citationID":"JsSF2dku","properties":{"formattedCitation":"(CNPS 2019)","plainCitation":"(CNPS 2019)","noteIndex":0},"citationItems":[{"id":9652,"uris":["http://zotero.org/groups/749645/items/UZPP949G"],"uri":["http://zotero.org/groups/749645/items/UZPP949G"],"itemData":{"id":9652,"type":"book","publisher":"California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00B23027" w:rsidRPr="00B23027">
        <w:rPr>
          <w:rFonts w:cstheme="minorHAnsi"/>
          <w:color w:val="000000" w:themeColor="text1"/>
        </w:rPr>
        <w:fldChar w:fldCharType="separate"/>
      </w:r>
      <w:r w:rsidR="003860AD">
        <w:rPr>
          <w:rFonts w:ascii="Calibri" w:hAnsi="Calibri" w:cs="Calibri"/>
        </w:rPr>
        <w:t>(CNPS 2019)</w:t>
      </w:r>
      <w:r w:rsidR="00B23027" w:rsidRPr="00B23027">
        <w:rPr>
          <w:rFonts w:cstheme="minorHAnsi"/>
          <w:color w:val="000000" w:themeColor="text1"/>
        </w:rPr>
        <w:fldChar w:fldCharType="end"/>
      </w:r>
      <w:r w:rsidR="00B23027" w:rsidRPr="00B23027">
        <w:rPr>
          <w:rFonts w:cstheme="minorHAnsi"/>
          <w:color w:val="000000" w:themeColor="text1"/>
        </w:rPr>
        <w:t xml:space="preserve">. Both beach pine, which has moderately flammable foliage, and Sitka spruce, which has thin bark, typically experience complete mortality from high-intensity fire </w:t>
      </w:r>
      <w:r w:rsidR="00B23027" w:rsidRPr="00B23027">
        <w:rPr>
          <w:rFonts w:cstheme="minorHAnsi"/>
          <w:color w:val="000000" w:themeColor="text1"/>
        </w:rPr>
        <w:fldChar w:fldCharType="begin"/>
      </w:r>
      <w:r w:rsidR="00F03DC7">
        <w:rPr>
          <w:rFonts w:cstheme="minorHAnsi"/>
          <w:color w:val="000000" w:themeColor="text1"/>
        </w:rPr>
        <w:instrText xml:space="preserve"> ADDIN ZOTERO_ITEM CSL_CITATION {"citationID":"rB8cjteO","properties":{"formattedCitation":"(CNPS 2019)","plainCitation":"(CNPS 2019)","noteIndex":0},"citationItems":[{"id":9652,"uris":["http://zotero.org/groups/749645/items/UZPP949G"],"uri":["http://zotero.org/groups/749645/items/UZPP949G"],"itemData":{"id":9652,"type":"book","publisher":"California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00B23027" w:rsidRPr="00B23027">
        <w:rPr>
          <w:rFonts w:cstheme="minorHAnsi"/>
          <w:color w:val="000000" w:themeColor="text1"/>
        </w:rPr>
        <w:fldChar w:fldCharType="separate"/>
      </w:r>
      <w:r w:rsidR="003860AD">
        <w:rPr>
          <w:rFonts w:ascii="Calibri" w:hAnsi="Calibri" w:cs="Calibri"/>
        </w:rPr>
        <w:t>(CNPS 2019)</w:t>
      </w:r>
      <w:r w:rsidR="00B23027" w:rsidRPr="00B23027">
        <w:rPr>
          <w:rFonts w:cstheme="minorHAnsi"/>
          <w:color w:val="000000" w:themeColor="text1"/>
        </w:rPr>
        <w:fldChar w:fldCharType="end"/>
      </w:r>
      <w:r w:rsidR="00B23027" w:rsidRPr="00B23027">
        <w:rPr>
          <w:rFonts w:cstheme="minorHAnsi"/>
          <w:color w:val="000000" w:themeColor="text1"/>
        </w:rPr>
        <w:t>. However, Sitka spruce regenerate</w:t>
      </w:r>
      <w:r w:rsidR="007128A4">
        <w:rPr>
          <w:rFonts w:cstheme="minorHAnsi"/>
          <w:color w:val="000000" w:themeColor="text1"/>
        </w:rPr>
        <w:t>s relatively rapidly</w:t>
      </w:r>
      <w:r w:rsidR="00B23027" w:rsidRPr="00B23027">
        <w:rPr>
          <w:rFonts w:cstheme="minorHAnsi"/>
          <w:color w:val="000000" w:themeColor="text1"/>
        </w:rPr>
        <w:t xml:space="preserve"> via wind-dispersed seed from</w:t>
      </w:r>
      <w:r w:rsidR="00B23027" w:rsidRPr="00B23027">
        <w:rPr>
          <w:rFonts w:asciiTheme="majorHAnsi" w:hAnsiTheme="majorHAnsi" w:cstheme="majorHAnsi"/>
          <w:color w:val="000000" w:themeColor="text1"/>
        </w:rPr>
        <w:t xml:space="preserve"> unburned trees in the area </w:t>
      </w:r>
      <w:r w:rsidR="00B23027" w:rsidRPr="00B23027">
        <w:rPr>
          <w:rFonts w:asciiTheme="majorHAnsi" w:hAnsiTheme="majorHAnsi" w:cstheme="majorHAnsi"/>
          <w:color w:val="000000" w:themeColor="text1"/>
        </w:rPr>
        <w:fldChar w:fldCharType="begin"/>
      </w:r>
      <w:r w:rsidR="00F03DC7">
        <w:rPr>
          <w:rFonts w:asciiTheme="majorHAnsi" w:hAnsiTheme="majorHAnsi" w:cstheme="majorHAnsi"/>
          <w:color w:val="000000" w:themeColor="text1"/>
        </w:rPr>
        <w:instrText xml:space="preserve"> ADDIN ZOTERO_ITEM CSL_CITATION {"citationID":"zglqPxwi","properties":{"formattedCitation":"(CNPS 2019)","plainCitation":"(CNPS 2019)","noteIndex":0},"citationItems":[{"id":9652,"uris":["http://zotero.org/groups/749645/items/UZPP949G"],"uri":["http://zotero.org/groups/749645/items/UZPP949G"],"itemData":{"id":9652,"type":"book","publisher":"California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00B23027" w:rsidRPr="00B23027">
        <w:rPr>
          <w:rFonts w:asciiTheme="majorHAnsi" w:hAnsiTheme="majorHAnsi" w:cstheme="majorHAnsi"/>
          <w:color w:val="000000" w:themeColor="text1"/>
        </w:rPr>
        <w:fldChar w:fldCharType="separate"/>
      </w:r>
      <w:r w:rsidR="003860AD">
        <w:rPr>
          <w:rFonts w:ascii="Calibri" w:hAnsi="Calibri" w:cs="Calibri"/>
        </w:rPr>
        <w:t>(CNPS 2019)</w:t>
      </w:r>
      <w:r w:rsidR="00B23027" w:rsidRPr="00B23027">
        <w:rPr>
          <w:rFonts w:asciiTheme="majorHAnsi" w:hAnsiTheme="majorHAnsi" w:cstheme="majorHAnsi"/>
          <w:color w:val="000000" w:themeColor="text1"/>
        </w:rPr>
        <w:fldChar w:fldCharType="end"/>
      </w:r>
      <w:r w:rsidR="00B23027" w:rsidRPr="00B23027">
        <w:rPr>
          <w:rFonts w:asciiTheme="majorHAnsi" w:hAnsiTheme="majorHAnsi" w:cstheme="majorHAnsi"/>
          <w:color w:val="000000" w:themeColor="text1"/>
        </w:rPr>
        <w:t>. Additionally, evergreen huckleberry is able to</w:t>
      </w:r>
      <w:r w:rsidR="00B23027" w:rsidRPr="00B23027">
        <w:t xml:space="preserve"> recolonize burned landscapes through post-fire sprouting</w:t>
      </w:r>
      <w:r w:rsidR="00897A2C">
        <w:t xml:space="preserve"> and/or </w:t>
      </w:r>
      <w:r w:rsidR="00B23027" w:rsidRPr="00B23027">
        <w:t xml:space="preserve">germination of buried seed </w:t>
      </w:r>
      <w:r w:rsidR="00B23027" w:rsidRPr="00B23027">
        <w:fldChar w:fldCharType="begin"/>
      </w:r>
      <w:r w:rsidR="00F03DC7">
        <w:instrText xml:space="preserve"> ADDIN ZOTERO_ITEM CSL_CITATION {"citationID":"CYvREZku","properties":{"formattedCitation":"(Tirmenstein 1990; Stuart &amp; Stephens 2006)","plainCitation":"(Tirmenstein 1990; Stuart &amp; Stephens 2006)","noteIndex":0},"citationItems":[{"id":8125,"uris":["http://zotero.org/groups/749645/items/DX9XSGVF"],"uri":["http://zotero.org/groups/749645/items/DX9XSGVF"],"itemData":{"id":8125,"type":"chapter","abstract":"The North Coast California bioregion is classified as being within the California Coastal Steppe, Mixed Forest, and Red- wood Forest Province of the Mediterranean Division of the Humid Temperate Domain (Bailey 1995). Specifically, it is composed of the Northern California Coast and the North- ern California Coast Ranges Sections (Map 8.1) (Miles and Goudey 1997). The bioregion ranges from southwestern Oregon to north of the Golden Gate in Marin County. Its east- ern boundary is adjacent to the Klamath Mountains in the north and the Northern California Interior Coast Ranges in the central and southern portions. The North Coast section stretches from San Francisco Bay to the Oregon border. Other notable landmarks include Humboldt Bay, Cape Mendocino, Clear Lake, and Point Reyes. The North Coast Ranges are bounded by the North Coast section, the Interior Ranges, and the Klamath Mountains.","container-title":"Fire in California's ecosystems","event-place":"Berkeley, CA","page":"147-169","publisher":"University of California Press","publisher-place":"Berkeley, CA","title":"North Coast bioregion","author":[{"family":"Stuart","given":"John D."},{"family":"Stephens","given":"Scott L."}],"editor":[{"family":"Sugihara","given":"N. G."},{"family":"Wagtendonk","given":"J. W.","non-dropping-particle":"van"},{"family":"Fites-Kaufmann","given":"J."},{"family":"Shaffer","given":"K. E."},{"family":"Thode","given":"A. E."}],"issued":{"date-parts":[["2006"]]}}},{"id":16225,"uris":["http://zotero.org/groups/749645/items/JL3SBD86"],"uri":["http://zotero.org/groups/749645/items/JL3SBD86"],"itemData":{"id":16225,"type":"report","number":"In: Fire Effects Information System [Online]","publisher":"U.S. Department of Agriculture, Forest Service, Rocky Mountain Research Station, Fire Sciences Laboratory (Producer)","title":"&lt;i&gt;Vaccinium ovatum&lt;/i&gt;","URL":"https://www.fs.fed.us/database/feis/plants/shrub/vacova/all.html","author":[{"family":"Tirmenstein","given":"D. A."}],"accessed":{"date-parts":[["2019",1,5]]},"issued":{"date-parts":[["1990"]]}}}],"schema":"https://github.com/citation-style-language/schema/raw/master/csl-citation.json"} </w:instrText>
      </w:r>
      <w:r w:rsidR="00B23027" w:rsidRPr="00B23027">
        <w:fldChar w:fldCharType="separate"/>
      </w:r>
      <w:r w:rsidR="00D442A8">
        <w:rPr>
          <w:rFonts w:ascii="Calibri" w:hAnsi="Calibri" w:cs="Calibri"/>
        </w:rPr>
        <w:t>(Tirmenstein 1990; Stuart &amp; Stephens 2006)</w:t>
      </w:r>
      <w:r w:rsidR="00B23027" w:rsidRPr="00B23027">
        <w:fldChar w:fldCharType="end"/>
      </w:r>
      <w:r w:rsidR="00B23027" w:rsidRPr="00B23027">
        <w:t>.</w:t>
      </w:r>
    </w:p>
    <w:p w14:paraId="4B25AA38" w14:textId="7F000DAB" w:rsidR="00E6000C" w:rsidRDefault="00E6000C" w:rsidP="00B23027"/>
    <w:tbl>
      <w:tblPr>
        <w:tblStyle w:val="TableGrid"/>
        <w:tblW w:w="0" w:type="auto"/>
        <w:tblCellMar>
          <w:top w:w="58" w:type="dxa"/>
          <w:left w:w="115" w:type="dxa"/>
          <w:bottom w:w="58" w:type="dxa"/>
          <w:right w:w="115" w:type="dxa"/>
        </w:tblCellMar>
        <w:tblLook w:val="04A0" w:firstRow="1" w:lastRow="0" w:firstColumn="1" w:lastColumn="0" w:noHBand="0" w:noVBand="1"/>
      </w:tblPr>
      <w:tblGrid>
        <w:gridCol w:w="4674"/>
        <w:gridCol w:w="4676"/>
      </w:tblGrid>
      <w:tr w:rsidR="00E6000C" w14:paraId="7DBD18C1" w14:textId="77777777" w:rsidTr="009B169D">
        <w:trPr>
          <w:tblHeader/>
        </w:trPr>
        <w:tc>
          <w:tcPr>
            <w:tcW w:w="9360" w:type="dxa"/>
            <w:gridSpan w:val="2"/>
            <w:shd w:val="clear" w:color="auto" w:fill="D5E2F6"/>
          </w:tcPr>
          <w:p w14:paraId="248AD93F" w14:textId="77777777" w:rsidR="00E6000C" w:rsidRPr="00A84EE2" w:rsidRDefault="00E6000C" w:rsidP="009B169D">
            <w:pPr>
              <w:keepNext/>
              <w:tabs>
                <w:tab w:val="left" w:pos="925"/>
              </w:tabs>
              <w:rPr>
                <w:rFonts w:ascii="Calibri" w:hAnsi="Calibri" w:cs="Calibri"/>
                <w:b/>
                <w:sz w:val="22"/>
                <w:szCs w:val="22"/>
              </w:rPr>
            </w:pPr>
            <w:r w:rsidRPr="00DF7701">
              <w:rPr>
                <w:rFonts w:ascii="Calibri" w:hAnsi="Calibri" w:cs="Calibri"/>
                <w:b/>
                <w:sz w:val="22"/>
                <w:szCs w:val="22"/>
              </w:rPr>
              <w:t>Regional Wildfire Trends</w:t>
            </w:r>
          </w:p>
        </w:tc>
      </w:tr>
      <w:tr w:rsidR="00E6000C" w14:paraId="2260FCCF" w14:textId="77777777" w:rsidTr="009B169D">
        <w:trPr>
          <w:trHeight w:val="238"/>
        </w:trPr>
        <w:tc>
          <w:tcPr>
            <w:tcW w:w="4680" w:type="dxa"/>
          </w:tcPr>
          <w:p w14:paraId="5A6BA045" w14:textId="77777777" w:rsidR="00E6000C" w:rsidRPr="002E377A" w:rsidRDefault="00E6000C" w:rsidP="009B169D">
            <w:pPr>
              <w:tabs>
                <w:tab w:val="left" w:pos="925"/>
              </w:tabs>
              <w:rPr>
                <w:rFonts w:ascii="Calibri" w:hAnsi="Calibri"/>
                <w:i/>
                <w:sz w:val="22"/>
                <w:szCs w:val="22"/>
              </w:rPr>
            </w:pPr>
            <w:r w:rsidRPr="00F41879">
              <w:rPr>
                <w:rFonts w:ascii="Calibri" w:hAnsi="Calibri"/>
                <w:i/>
                <w:sz w:val="22"/>
                <w:szCs w:val="22"/>
              </w:rPr>
              <w:t>Historical &amp; current trends:</w:t>
            </w:r>
          </w:p>
          <w:p w14:paraId="2C7F3C47" w14:textId="3C5410DD" w:rsidR="00511A92" w:rsidRDefault="00511A92" w:rsidP="00511A92">
            <w:pPr>
              <w:pStyle w:val="ListParagraph"/>
              <w:numPr>
                <w:ilvl w:val="0"/>
                <w:numId w:val="21"/>
              </w:numPr>
              <w:tabs>
                <w:tab w:val="left" w:pos="925"/>
              </w:tabs>
              <w:ind w:left="216" w:hanging="216"/>
              <w:rPr>
                <w:rFonts w:ascii="Calibri" w:hAnsi="Calibri"/>
                <w:sz w:val="22"/>
                <w:szCs w:val="22"/>
              </w:rPr>
            </w:pPr>
            <w:r w:rsidRPr="00BC3569">
              <w:rPr>
                <w:rFonts w:ascii="Calibri" w:hAnsi="Calibri"/>
                <w:sz w:val="22"/>
                <w:szCs w:val="22"/>
              </w:rPr>
              <w:t>Prior to Euro-American settlement in the 1850s, fire spread more frequently into coastal forests from inland areas</w:t>
            </w:r>
            <w:r w:rsidR="003A40A3">
              <w:rPr>
                <w:rFonts w:ascii="Calibri" w:hAnsi="Calibri"/>
                <w:sz w:val="22"/>
                <w:szCs w:val="22"/>
              </w:rPr>
              <w:t xml:space="preserve"> </w:t>
            </w:r>
            <w:r w:rsidR="003A40A3" w:rsidRPr="003A40A3">
              <w:rPr>
                <w:rFonts w:ascii="Calibri" w:hAnsi="Calibri"/>
                <w:sz w:val="22"/>
                <w:szCs w:val="22"/>
              </w:rPr>
              <w:fldChar w:fldCharType="begin"/>
            </w:r>
            <w:r w:rsidR="00F03DC7">
              <w:rPr>
                <w:rFonts w:ascii="Calibri" w:hAnsi="Calibri"/>
                <w:sz w:val="22"/>
                <w:szCs w:val="22"/>
              </w:rPr>
              <w:instrText xml:space="preserve"> ADDIN ZOTERO_ITEM CSL_CITATION {"citationID":"IlcgpLQs","properties":{"formattedCitation":"(Wiedemann 1984; Green 1999; Forrestel et al. 2011)","plainCitation":"(Wiedemann 1984; Green 1999; Forrestel et al. 2011)","noteIndex":0},"citationItems":[{"id":12070,"uris":["http://zotero.org/groups/749645/items/IMFHDVUI"],"uri":["http://zotero.org/groups/749645/items/IMFHDVUI"],"itemData":{"id":12070,"type":"report","event-place":"Washington,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11646,"uris":["http://zotero.org/groups/749645/items/P42TM5I6"],"uri":["http://zotero.org/groups/749645/items/P42TM5I6"],"itemData":{"id":11646,"type":"article-journal","container-title":"Fire Ecology","ISSN":"1933-9747","issue":"2","language":"English","page":"114-128","title":"Landscape-scale vegetation change following fire in Point Reyes, California, USA","volume":"7","author":[{"family":"Forrestel","given":"Alison B."},{"family":"Moritz","given":"Max A."},{"family":"Stephens","given":"Scott L."}],"issued":{"date-parts":[["2011"]]}}}],"schema":"https://github.com/citation-style-language/schema/raw/master/csl-citation.json"} </w:instrText>
            </w:r>
            <w:r w:rsidR="003A40A3" w:rsidRPr="003A40A3">
              <w:rPr>
                <w:rFonts w:ascii="Calibri" w:hAnsi="Calibri"/>
                <w:sz w:val="22"/>
                <w:szCs w:val="22"/>
              </w:rPr>
              <w:fldChar w:fldCharType="separate"/>
            </w:r>
            <w:r w:rsidR="003A40A3" w:rsidRPr="003A40A3">
              <w:rPr>
                <w:rFonts w:ascii="Calibri" w:hAnsi="Calibri"/>
                <w:sz w:val="22"/>
                <w:szCs w:val="22"/>
              </w:rPr>
              <w:t>(Wiedemann 1984; Green 1999; Forrestel et al. 2011)</w:t>
            </w:r>
            <w:r w:rsidR="003A40A3" w:rsidRPr="003A40A3">
              <w:rPr>
                <w:rFonts w:ascii="Calibri" w:hAnsi="Calibri"/>
                <w:sz w:val="22"/>
                <w:szCs w:val="22"/>
              </w:rPr>
              <w:fldChar w:fldCharType="end"/>
            </w:r>
          </w:p>
          <w:p w14:paraId="583CBF89" w14:textId="7D5B48FC" w:rsidR="00F57372" w:rsidRDefault="00511A92" w:rsidP="00F57372">
            <w:pPr>
              <w:pStyle w:val="ListParagraph"/>
              <w:numPr>
                <w:ilvl w:val="0"/>
                <w:numId w:val="21"/>
              </w:numPr>
              <w:tabs>
                <w:tab w:val="left" w:pos="925"/>
              </w:tabs>
              <w:ind w:left="216" w:hanging="216"/>
              <w:rPr>
                <w:rFonts w:ascii="Calibri" w:hAnsi="Calibri"/>
                <w:sz w:val="22"/>
                <w:szCs w:val="22"/>
              </w:rPr>
            </w:pPr>
            <w:r w:rsidRPr="00BC3569">
              <w:rPr>
                <w:rFonts w:ascii="Calibri" w:hAnsi="Calibri"/>
                <w:sz w:val="22"/>
                <w:szCs w:val="22"/>
              </w:rPr>
              <w:lastRenderedPageBreak/>
              <w:t>Relatively few wildfires have likely occurred in coastal dune forests during the past 150 years</w:t>
            </w:r>
            <w:r w:rsidR="00FA52A5">
              <w:rPr>
                <w:rFonts w:ascii="Calibri" w:hAnsi="Calibri"/>
                <w:sz w:val="22"/>
                <w:szCs w:val="22"/>
              </w:rPr>
              <w:t xml:space="preserve"> </w:t>
            </w:r>
            <w:r w:rsidR="00FA52A5">
              <w:rPr>
                <w:rFonts w:ascii="Calibri" w:hAnsi="Calibri"/>
                <w:sz w:val="22"/>
                <w:szCs w:val="22"/>
              </w:rPr>
              <w:fldChar w:fldCharType="begin"/>
            </w:r>
            <w:r w:rsidR="00F03DC7">
              <w:rPr>
                <w:rFonts w:ascii="Calibri" w:hAnsi="Calibri"/>
                <w:sz w:val="22"/>
                <w:szCs w:val="22"/>
              </w:rPr>
              <w:instrText xml:space="preserve"> ADDIN ZOTERO_ITEM CSL_CITATION {"citationID":"XIOqHBDy","properties":{"formattedCitation":"(Agee 1996; Green 1999)","plainCitation":"(Agee 1996; Green 1999)","noteIndex":0},"citationItems":[{"id":11718,"uris":["http://zotero.org/groups/749645/items/NY96TT2A"],"uri":["http://zotero.org/groups/749645/items/NY96TT2A"],"itemData":{"id":11718,"type":"book","abstract":"The structure of most virgin forests in the western United States reflects a past disturbance history that includes forest fire. James K. Agee, an expert in the emergent field of fire ecology, analyzes the ecological role of fire in the creation and maintenance of natural western forests, focusing primarily on forest stand development patterns. His discussion of the natural fire environment and the environmental effects of fire is applicable to a wide range of temperate forests.","event-place":"Washington, D.C.","ISBN":"978-1-61091-378-2","language":"en","number-of-pages":"513","publisher":"Island Press","publisher-place":"Washington, D.C.","source":"Google Books","title":"Fire ecology of Pacific Northwest forests","author":[{"family":"Agee","given":"James K."}],"issued":{"date-parts":[["1996"]]}}},{"id":9805,"uris":["http://zotero.org/groups/749645/items/33WPETIC"],"uri":["http://zotero.org/groups/749645/items/33WPETIC"],"itemData":{"id":9805,"type":"thesis","abstract":"Forest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00FA52A5">
              <w:rPr>
                <w:rFonts w:ascii="Calibri" w:hAnsi="Calibri"/>
                <w:sz w:val="22"/>
                <w:szCs w:val="22"/>
              </w:rPr>
              <w:fldChar w:fldCharType="separate"/>
            </w:r>
            <w:r w:rsidR="00FA52A5">
              <w:rPr>
                <w:rFonts w:ascii="Calibri" w:hAnsi="Calibri"/>
                <w:noProof/>
                <w:sz w:val="22"/>
                <w:szCs w:val="22"/>
              </w:rPr>
              <w:t>(Agee 1996; Green 1999)</w:t>
            </w:r>
            <w:r w:rsidR="00FA52A5">
              <w:rPr>
                <w:rFonts w:ascii="Calibri" w:hAnsi="Calibri"/>
                <w:sz w:val="22"/>
                <w:szCs w:val="22"/>
              </w:rPr>
              <w:fldChar w:fldCharType="end"/>
            </w:r>
          </w:p>
          <w:p w14:paraId="43BFED5B" w14:textId="5EAA4430" w:rsidR="00E6000C" w:rsidRPr="00F57372" w:rsidRDefault="00E6000C" w:rsidP="00F57372">
            <w:pPr>
              <w:pStyle w:val="ListParagraph"/>
              <w:numPr>
                <w:ilvl w:val="0"/>
                <w:numId w:val="21"/>
              </w:numPr>
              <w:tabs>
                <w:tab w:val="left" w:pos="925"/>
              </w:tabs>
              <w:ind w:left="216" w:hanging="216"/>
              <w:rPr>
                <w:rFonts w:ascii="Calibri" w:hAnsi="Calibri"/>
                <w:sz w:val="22"/>
                <w:szCs w:val="22"/>
              </w:rPr>
            </w:pPr>
            <w:r w:rsidRPr="00F57372">
              <w:rPr>
                <w:rFonts w:ascii="Calibri" w:hAnsi="Calibri"/>
                <w:sz w:val="22"/>
                <w:szCs w:val="22"/>
              </w:rPr>
              <w:t xml:space="preserve">Changes in fire size, area burned, and fire frequency over the past several decades remain well below historical tribally-influenced frequency and extent of burning in California </w:t>
            </w:r>
            <w:r w:rsidRPr="00F57372">
              <w:rPr>
                <w:rFonts w:ascii="Calibri" w:hAnsi="Calibri"/>
                <w:sz w:val="22"/>
                <w:szCs w:val="22"/>
              </w:rPr>
              <w:fldChar w:fldCharType="begin"/>
            </w:r>
            <w:r w:rsidR="00F03DC7">
              <w:rPr>
                <w:rFonts w:ascii="Calibri" w:hAnsi="Calibri"/>
                <w:sz w:val="22"/>
                <w:szCs w:val="22"/>
              </w:rPr>
              <w:instrText xml:space="preserve"> ADDIN ZOTERO_ITEM CSL_CITATION {"citationID":"YsE2WceJ","properties":{"formattedCitation":"(Stephens et al. 2007)","plainCitation":"(Stephens et al. 2007)","noteIndex":0},"citationItems":[{"id":11818,"uris":["http://zotero.org/groups/749645/items/J8YNYBQ4"],"uri":["http://zotero.org/groups/749645/items/J8YNYBQ4"],"itemData":{"id":11818,"type":"article-journal","abstract":"In the majority of US political settings wildland fire is still discussed as a negative force. Lacking from current wildfire discussions are estimates of the spatial extent of fire and their resultant emissions before the influences of Euro-American settlement and this is the focus of this work. We summarize the literature on fire history (fire rotation and fire return intervals) and past Native American burning practices to estimate past fire occurrence by vegetation type. Once past fire intervals were established they were divided into the area of each corresponding vegetation type to arrive at estimates of area burned annually. Finally, the First Order Fire Effects Model was used to estimate emissions. Approximately 1.8 million ha burned annually in California prehistorically (pre 1800). Our estimate of prehistoric annual area burned in California is 88% of the total annual wildfire area in the entire US during a decade (1994–2004) characterized as “extreme” regarding wildfires. The idea that US wildfire area of approximately two million ha annually is extreme is certainly a 20th or 21st century perspective. Skies were likely smoky much of the summer and fall in California during the prehistoric period. Increasing the spatial extent of fire in California is an important management objective. The best methods to significantly increase the area burned is to increase the use of wildland fire use (WFU) and appropriate management response (AMR) suppression fire in remote areas. Political support for increased use of WFU and AMR needs to occur at local, state, and federal levels because increasing the spatial scale of fire will increase smoke and inevitability, a few WFU or AMR fires will escape their predefined boundaries.","container-title":"Forest Ecology and Management","DOI":"10.1016/j.foreco.2007.06.005","ISSN":"0378-1127","issue":"3","journalAbbreviation":"Forest Ecology and Management","page":"205-216","source":"ScienceDirect","title":"Prehistoric fire area and emissions from California's forests, woodlands, shrublands, and grasslands","volume":"251","author":[{"family":"Stephens","given":"Scott L."},{"family":"Martin","given":"Robert E."},{"family":"Clinton","given":"Nicholas E."}],"issued":{"date-parts":[["2007"]]}}}],"schema":"https://github.com/citation-style-language/schema/raw/master/csl-citation.json"} </w:instrText>
            </w:r>
            <w:r w:rsidRPr="00F57372">
              <w:rPr>
                <w:rFonts w:ascii="Calibri" w:hAnsi="Calibri"/>
                <w:sz w:val="22"/>
                <w:szCs w:val="22"/>
              </w:rPr>
              <w:fldChar w:fldCharType="separate"/>
            </w:r>
            <w:r w:rsidRPr="00F57372">
              <w:rPr>
                <w:rFonts w:ascii="Calibri" w:hAnsi="Calibri"/>
                <w:noProof/>
                <w:sz w:val="22"/>
                <w:szCs w:val="22"/>
              </w:rPr>
              <w:t>(Stephens et al. 2007)</w:t>
            </w:r>
            <w:r w:rsidRPr="00F57372">
              <w:rPr>
                <w:rFonts w:ascii="Calibri" w:hAnsi="Calibri"/>
                <w:sz w:val="22"/>
                <w:szCs w:val="22"/>
              </w:rPr>
              <w:fldChar w:fldCharType="end"/>
            </w:r>
          </w:p>
          <w:p w14:paraId="3501A735" w14:textId="51799530" w:rsidR="00E6000C" w:rsidRDefault="000905A8" w:rsidP="00E6000C">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 xml:space="preserve">No significant trends in the average areal proportion of high-severity fire were documented in northwestern CA from 1984–2008 </w:t>
            </w:r>
            <w:r w:rsidR="00E6000C">
              <w:rPr>
                <w:rFonts w:ascii="Calibri" w:hAnsi="Calibri"/>
                <w:sz w:val="22"/>
                <w:szCs w:val="22"/>
              </w:rPr>
              <w:fldChar w:fldCharType="begin"/>
            </w:r>
            <w:r w:rsidR="00CA68F9">
              <w:rPr>
                <w:rFonts w:ascii="Calibri" w:hAnsi="Calibri"/>
                <w:sz w:val="22"/>
                <w:szCs w:val="22"/>
              </w:rPr>
              <w:instrText xml:space="preserve"> ADDIN ZOTERO_ITEM CSL_CITATION {"citationID":"l7OoukLb","properties":{"formattedCitation":"(Parks et al. 2015; Law &amp; Waring 2015; Keyser &amp; Westerling 2017)","plainCitation":"(Parks et al. 2015; Law &amp; Waring 2015; Keyser &amp; Westerling 2017)","noteIndex":0},"citationItems":[{"id":12746,"uris":["http://zotero.org/groups/749645/items/SM6R896U"],"uri":["http://zotero.org/groups/749645/items/SM6R896U"],"itemData":{"id":12746,"type":"article-journal","abstract":"Wildland fire is an important disturbance agent in the western US and globally. However, the natural role of fire has been disrupted in many regions due to the influence of human activities, which have the potential to either exclude or promote fire, resulting in a “fire deficit” or “fire surplus”, respectively. In this study, we developed a model of expected area burned for the western US as a function of climate from 1984 to 2012. We then quantified departures from expected area burned to identify geographic regions with fire deficit or surplus. We developed our model of area burned as a function of several climatic variables from reference areas with low human influence; the relationship between climate and fire is strong in these areas. We then quantified the degree of fire deficit or surplus for all areas of the western US as the difference between expected (as predicted with the model) and observed area burned from 1984 to 2012. Results indicate that many forested areas in the western US experienced a fire deficit from 1984 to 2012, likely due to fire exclusion by human activities. We also found that large expanses of non-forested regions experienced a fire surplus, presumably due to introduced annual grasses and the prevalence of anthropogenic ignitions. The heterogeneity in patterns of fire deficit and surplus among ecoregions emphasizes fundamentally different ecosystem sensitivities to human influences and suggests that large-scale adaptation and mitigation strategies will be necessary in order to restore and maintain resilient, healthy, and naturally functioning ecosystems.","container-title":"Ecosphere","DOI":"10.1890/ES15-00294.1","ISSN":"2150-8925","issue":"12","language":"en","page":"1-13","source":"Wiley Online Library","title":"Wildland fire deficit and surplus in the western United States, 1984–2012","volume":"6","author":[{"family":"Parks","given":"Sean A."},{"family":"Miller","given":"Carol"},{"family":"Parisien","given":"Marc-André"},{"family":"Holsinger","given":"Lisa M."},{"family":"Dobrowski","given":"Solomon Z."},{"family":"Abatzoglou","given":"John"}],"issued":{"date-parts":[["2015"]]}}},{"id":13606,"uris":["http://zotero.org/groups/749645/items/4YST2TFH"],"uri":["http://zotero.org/groups/749645/items/4YST2TFH"],"itemData":{"id":13606,"type":"article-journal","abstract":"Climate change has already begun to impact the structure and function of forest ecosystems in the Pacific Northwest by altering the frequency, intensity, and duration of droughts and heat stress, with implications for widespread environmental and socio-economic change. A major realization is that accumulated physiological stress can ultimately lead to tree mortality and changes in species distributions, particularly in areas away from maritime influences. To ameliorate the effects of drought, insect outbreaks, and reduce the risk of crown fires, various strategies are being tested. To make some of these strategies economical, biomass is proposed as an alternative energy source. At the same time that an increase in harvesting is being considered, there is a desire to increase carbon sequestration by forests to offset, at least in part, greenhouse gas emissions. Assessments are needed to determine current and future impacts of climate change, and to evaluate management options while considering carbon storage benefits and sustainability of ecosystem structure and function. Here we provide an overview of research results from the Pacific Northwest region where forests dominate the landscape and contain among the highest biomass on earth. In this review, we present findings that challenge common assumptions, and suggest a way to predict outcomes of changes in climate and land management in the future. The approach includes the use of observation-driven land system models that integrate the extent that forests are vulnerable to climate change, management practices, and economic considerations. It also requires increased emphasis on in situ and remotely sensed observations and experiments to initialize and test the model, and to track trends in forest condition.","collection-title":"Carbon, water and nutrient cycling in managed forests","container-title":"Forest Ecology and Management","DOI":"10.1016/j.foreco.2014.11.023","ISSN":"0378-1127","journalAbbreviation":"Forest Ecology and Management","page":"4-14","source":"ScienceDirect","title":"Carbon implications of current and future effects of drought, fire and management on Pacific Northwest forests","volume":"355","author":[{"family":"Law","given":"B. E."},{"family":"Waring","given":"R. H."}],"issued":{"date-parts":[["2015",11,1]]}}},{"id":13622,"uris":["http://zotero.org/groups/749645/items/VBG9UZ77"],"uri":["http://zotero.org/groups/749645/items/VBG9UZ77"],"itemData":{"id":13622,"type":"article-journal","abstract":"A long history of fire suppression in the western United States has significantly changed forest structure and ecological function, leading to increasingly uncharacteristic fires in terms of size and severity. Prior analyses of fire severity in California forests showed that time since last fire and fire weather conditions predicted fire severity very well, while a larger regional analysis showed that topography and climate were important predictors of high severity fire. There has not yet been a large-scale study that incorporates topography, vegetation and fire-year climate to determine regional scale high severity fire occurrence. We developed models to predict the probability of high severity fire occurrence for the western US. We predict high severity fire occurrence with some accuracy, and identify the relative importance of predictor classes in determining the probability of high severity fire. The inclusion of both vegetation and fire-year climate predictors was critical for model skill in identifying fires with high fractional fire severity. The inclusion of fire-year climate variables allows this model to forecast inter-annual variability in areas at future risk of high severity fire, beyond what slower-changing fuel conditions alone can accomplish. This allows for more targeted land management, including resource allocation for fuels reduction treatments to decrease the risk of high severity fire.","container-title":"Environmental Research Letters","DOI":"10.1088/1748-9326/aa6b10","ISSN":"1748-9326","issue":"6","journalAbbreviation":"Environ. Res. Lett.","language":"en","page":"065003","source":"Institute of Physics","title":"Climate drives inter-annual variability in probability of high severity fire occurrence in the western United States","volume":"12","author":[{"family":"Keyser","given":"Alisa"},{"family":"Westerling","given":"Anthony LeRoy"}],"issued":{"date-parts":[["2017"]]}}}],"schema":"https://github.com/citation-style-language/schema/raw/master/csl-citation.json"} </w:instrText>
            </w:r>
            <w:r w:rsidR="00E6000C">
              <w:rPr>
                <w:rFonts w:ascii="Calibri" w:hAnsi="Calibri"/>
                <w:sz w:val="22"/>
                <w:szCs w:val="22"/>
              </w:rPr>
              <w:fldChar w:fldCharType="separate"/>
            </w:r>
            <w:r w:rsidR="00CA68F9">
              <w:rPr>
                <w:rFonts w:ascii="Calibri" w:hAnsi="Calibri"/>
                <w:noProof/>
                <w:sz w:val="22"/>
                <w:szCs w:val="22"/>
              </w:rPr>
              <w:t>(Parks et al. 2015; Law &amp; Waring 2015; Keyser &amp; Westerling 2017)</w:t>
            </w:r>
            <w:r w:rsidR="00E6000C">
              <w:rPr>
                <w:rFonts w:ascii="Calibri" w:hAnsi="Calibri"/>
                <w:sz w:val="22"/>
                <w:szCs w:val="22"/>
              </w:rPr>
              <w:fldChar w:fldCharType="end"/>
            </w:r>
          </w:p>
          <w:p w14:paraId="1B786C5B" w14:textId="77777777" w:rsidR="00E6000C" w:rsidRDefault="00E6000C" w:rsidP="00E6000C">
            <w:pPr>
              <w:pStyle w:val="ListParagraph"/>
              <w:numPr>
                <w:ilvl w:val="1"/>
                <w:numId w:val="21"/>
              </w:numPr>
              <w:tabs>
                <w:tab w:val="left" w:pos="925"/>
              </w:tabs>
              <w:ind w:left="490" w:hanging="216"/>
              <w:rPr>
                <w:rFonts w:ascii="Calibri" w:hAnsi="Calibri"/>
                <w:sz w:val="22"/>
                <w:szCs w:val="22"/>
              </w:rPr>
            </w:pPr>
            <w:r>
              <w:rPr>
                <w:rFonts w:ascii="Calibri" w:hAnsi="Calibri"/>
                <w:sz w:val="22"/>
                <w:szCs w:val="22"/>
              </w:rPr>
              <w:t>T</w:t>
            </w:r>
            <w:r w:rsidRPr="000D2256">
              <w:rPr>
                <w:rFonts w:ascii="Calibri" w:hAnsi="Calibri"/>
                <w:sz w:val="22"/>
                <w:szCs w:val="22"/>
              </w:rPr>
              <w:t xml:space="preserve">he relatively short period of record </w:t>
            </w:r>
            <w:r>
              <w:rPr>
                <w:rFonts w:ascii="Calibri" w:hAnsi="Calibri"/>
                <w:sz w:val="22"/>
                <w:szCs w:val="22"/>
              </w:rPr>
              <w:t xml:space="preserve">for fire severity data </w:t>
            </w:r>
            <w:r w:rsidRPr="000D2256">
              <w:rPr>
                <w:rFonts w:ascii="Calibri" w:hAnsi="Calibri"/>
                <w:sz w:val="22"/>
                <w:szCs w:val="22"/>
              </w:rPr>
              <w:t>may obscure long-term trends</w:t>
            </w:r>
          </w:p>
          <w:p w14:paraId="75E19933" w14:textId="485E5A15" w:rsidR="00E6000C" w:rsidRPr="00292221" w:rsidRDefault="00872748" w:rsidP="00E6000C">
            <w:pPr>
              <w:pStyle w:val="ListParagraph"/>
              <w:numPr>
                <w:ilvl w:val="1"/>
                <w:numId w:val="21"/>
              </w:numPr>
              <w:tabs>
                <w:tab w:val="left" w:pos="925"/>
              </w:tabs>
              <w:ind w:left="490" w:hanging="216"/>
              <w:rPr>
                <w:rFonts w:ascii="Calibri" w:hAnsi="Calibri"/>
                <w:sz w:val="22"/>
                <w:szCs w:val="22"/>
              </w:rPr>
            </w:pPr>
            <w:r>
              <w:rPr>
                <w:rFonts w:ascii="Calibri" w:hAnsi="Calibri"/>
                <w:sz w:val="22"/>
                <w:szCs w:val="22"/>
              </w:rPr>
              <w:t xml:space="preserve">To date, there are no peer-reviewed studies on </w:t>
            </w:r>
            <w:r w:rsidR="00387FD5">
              <w:rPr>
                <w:rFonts w:ascii="Calibri" w:hAnsi="Calibri"/>
                <w:sz w:val="22"/>
                <w:szCs w:val="22"/>
              </w:rPr>
              <w:t xml:space="preserve">trends in </w:t>
            </w:r>
            <w:r>
              <w:rPr>
                <w:rFonts w:ascii="Calibri" w:hAnsi="Calibri"/>
                <w:sz w:val="22"/>
                <w:szCs w:val="22"/>
              </w:rPr>
              <w:t>northern California fire severity that include data from the last ten years</w:t>
            </w:r>
          </w:p>
        </w:tc>
        <w:tc>
          <w:tcPr>
            <w:tcW w:w="4680" w:type="dxa"/>
          </w:tcPr>
          <w:p w14:paraId="6ABF37EE" w14:textId="77777777" w:rsidR="00E6000C" w:rsidRPr="00844C48" w:rsidRDefault="00E6000C" w:rsidP="009B169D">
            <w:pPr>
              <w:tabs>
                <w:tab w:val="left" w:pos="925"/>
              </w:tabs>
              <w:rPr>
                <w:rFonts w:ascii="Calibri" w:hAnsi="Calibri"/>
                <w:i/>
                <w:sz w:val="22"/>
                <w:szCs w:val="22"/>
              </w:rPr>
            </w:pPr>
            <w:r w:rsidRPr="00844C48">
              <w:rPr>
                <w:rFonts w:ascii="Calibri" w:hAnsi="Calibri"/>
                <w:i/>
                <w:sz w:val="22"/>
                <w:szCs w:val="22"/>
              </w:rPr>
              <w:lastRenderedPageBreak/>
              <w:t>Projected future trends:</w:t>
            </w:r>
          </w:p>
          <w:p w14:paraId="44D18FC9" w14:textId="4F87F85C" w:rsidR="00E6000C" w:rsidRPr="00844C48" w:rsidRDefault="00E6000C" w:rsidP="00E6000C">
            <w:pPr>
              <w:pStyle w:val="ListParagraph"/>
              <w:numPr>
                <w:ilvl w:val="0"/>
                <w:numId w:val="21"/>
              </w:numPr>
              <w:tabs>
                <w:tab w:val="left" w:pos="925"/>
              </w:tabs>
              <w:ind w:left="216" w:hanging="216"/>
              <w:rPr>
                <w:rFonts w:ascii="Calibri" w:hAnsi="Calibri"/>
                <w:sz w:val="22"/>
                <w:szCs w:val="22"/>
              </w:rPr>
            </w:pPr>
            <w:r w:rsidRPr="00844C48">
              <w:rPr>
                <w:rFonts w:ascii="Calibri" w:hAnsi="Calibri"/>
                <w:sz w:val="22"/>
                <w:szCs w:val="22"/>
              </w:rPr>
              <w:t>State-wide, up to 77% increase in mean annual area burned and 50% increase in the frequency of extremely large fires (&gt;10,000 ha)</w:t>
            </w:r>
            <w:r>
              <w:rPr>
                <w:rFonts w:ascii="Calibri" w:hAnsi="Calibri"/>
                <w:sz w:val="22"/>
                <w:szCs w:val="22"/>
              </w:rPr>
              <w:t xml:space="preserve"> by 2100 </w:t>
            </w:r>
            <w:r>
              <w:rPr>
                <w:rFonts w:ascii="Calibri" w:hAnsi="Calibri"/>
                <w:sz w:val="22"/>
                <w:szCs w:val="22"/>
              </w:rPr>
              <w:fldChar w:fldCharType="begin"/>
            </w:r>
            <w:r w:rsidR="00F03DC7">
              <w:rPr>
                <w:rFonts w:ascii="Calibri" w:hAnsi="Calibri"/>
                <w:sz w:val="22"/>
                <w:szCs w:val="22"/>
              </w:rPr>
              <w:instrText xml:space="preserve"> ADDIN ZOTERO_ITEM CSL_CITATION {"citationID":"u8ikb9HA","properties":{"formattedCitation":"(Westerling 2018)","plainCitation":"(Westerling 2018)","noteIndex":0},"citationItems":[{"id":16246,"uris":["http://zotero.org/groups/749645/items/PPB6ZSLW"],"uri":["http://zotero.org/groups/749645/items/PPB6ZSLW"],"itemData":{"id":16246,"type":"report","event-place":"Sacramento, CA","number":"California’s Fourth Climate Change Assessment. Publication Number: CCCA4-CEC-2018-014","publisher":"California Energy Commission","publisher-place":"Sacramento, CA","title":"Wildfire simulations for California’s Fourth Climate Change Assessment: projecting changes in extreme wildfire events with a warming climate","author":[{"family":"Westerling","given":"Anthony Leroy"}],"issued":{"date-parts":[["2018"]]}}}],"schema":"https://github.com/citation-style-language/schema/raw/master/csl-citation.json"} </w:instrText>
            </w:r>
            <w:r>
              <w:rPr>
                <w:rFonts w:ascii="Calibri" w:hAnsi="Calibri"/>
                <w:sz w:val="22"/>
                <w:szCs w:val="22"/>
              </w:rPr>
              <w:fldChar w:fldCharType="separate"/>
            </w:r>
            <w:r>
              <w:rPr>
                <w:rFonts w:ascii="Calibri" w:hAnsi="Calibri"/>
                <w:noProof/>
                <w:sz w:val="22"/>
                <w:szCs w:val="22"/>
              </w:rPr>
              <w:t>(Westerling 2018)</w:t>
            </w:r>
            <w:r>
              <w:rPr>
                <w:rFonts w:ascii="Calibri" w:hAnsi="Calibri"/>
                <w:sz w:val="22"/>
                <w:szCs w:val="22"/>
              </w:rPr>
              <w:fldChar w:fldCharType="end"/>
            </w:r>
          </w:p>
          <w:p w14:paraId="49435947" w14:textId="41107BBA" w:rsidR="00E6000C" w:rsidRPr="00844C48" w:rsidRDefault="00E6000C" w:rsidP="00E6000C">
            <w:pPr>
              <w:pStyle w:val="ListParagraph"/>
              <w:numPr>
                <w:ilvl w:val="1"/>
                <w:numId w:val="21"/>
              </w:numPr>
              <w:tabs>
                <w:tab w:val="left" w:pos="925"/>
              </w:tabs>
              <w:ind w:left="490" w:hanging="216"/>
              <w:rPr>
                <w:rFonts w:ascii="Calibri" w:hAnsi="Calibri"/>
                <w:sz w:val="22"/>
                <w:szCs w:val="22"/>
              </w:rPr>
            </w:pPr>
            <w:r>
              <w:rPr>
                <w:rFonts w:ascii="Calibri" w:hAnsi="Calibri"/>
                <w:sz w:val="22"/>
                <w:szCs w:val="22"/>
              </w:rPr>
              <w:lastRenderedPageBreak/>
              <w:t xml:space="preserve">Less significant increases or possible decrease along the North Coast </w:t>
            </w:r>
            <w:r>
              <w:rPr>
                <w:rFonts w:ascii="Calibri" w:hAnsi="Calibri"/>
                <w:sz w:val="22"/>
                <w:szCs w:val="22"/>
              </w:rPr>
              <w:fldChar w:fldCharType="begin"/>
            </w:r>
            <w:r w:rsidR="00F03DC7">
              <w:rPr>
                <w:rFonts w:ascii="Calibri" w:hAnsi="Calibri"/>
                <w:sz w:val="22"/>
                <w:szCs w:val="22"/>
              </w:rPr>
              <w:instrText xml:space="preserve"> ADDIN ZOTERO_ITEM CSL_CITATION {"citationID":"L66bDHCn","properties":{"formattedCitation":"(Westerling et al. 2011)","plainCitation":"(Westerling et al. 2011)","noteIndex":0},"citationItems":[{"id":5307,"uris":["http://zotero.org/groups/749645/items/2U7IKME3"],"uri":["http://zotero.org/groups/749645/items/2U7IKME3"],"itemData":{"id":5307,"type":"article-journal","abstract":"Large wildfire occurrence and burned area are modeled using hydroclimate and landsurface characteristics under a range of future climate and development scenarios. The range of uncertainty for future wildfire regimes is analyzed over two emissions pathways (the Special Report on Emissions Scenarios [SRES] A2 and B1 scenarios); three global climate models (Centre National de Recherches Météorologiques CM3, Geophysical Fluid Dynamics Laboratory CM2.1 and National Center for Atmospheric Research PCM1); three scenarios for future population growth and development footprint; and two thresholds for defining the wildland-urban interface relative to housing density. Results were assessed for three 30-year time periods centered on 2020, 2050, and 2085, relative to a 30-year reference period centered on 1975. Increases in wildfire burned area are anticipated for most scenarios, although the range of outcomes is large and increases with time. The increase in wildfire burned area associated with the higher emissions pathway (SRES A2) is substantial, with increases statewide ranging from 36% to 74% by 2085, and increases exceeding 100% in much of the forested areas of Northern California in every SRES A2 scenario by 2085.","container-title":"Climatic Change","DOI":"10.1007/s10584-011-0329-9","issue":"S1","page":"445-463","title":"Climate change and growth scenarios for California wildfire","volume":"109","author":[{"family":"Westerling","given":"A. L."},{"family":"Bryant","given":"B. P."},{"family":"Preisler","given":"H. K."},{"family":"Holmes","given":"T. P."},{"family":"Hidalgo","given":"H. G."},{"family":"Das","given":"T."},{"family":"Shrestha","given":"S. R."}],"issued":{"date-parts":[["2011"]]}}}],"schema":"https://github.com/citation-style-language/schema/raw/master/csl-citation.json"} </w:instrText>
            </w:r>
            <w:r>
              <w:rPr>
                <w:rFonts w:ascii="Calibri" w:hAnsi="Calibri"/>
                <w:sz w:val="22"/>
                <w:szCs w:val="22"/>
              </w:rPr>
              <w:fldChar w:fldCharType="separate"/>
            </w:r>
            <w:r>
              <w:rPr>
                <w:rFonts w:ascii="Calibri" w:hAnsi="Calibri"/>
                <w:noProof/>
                <w:sz w:val="22"/>
                <w:szCs w:val="22"/>
              </w:rPr>
              <w:t>(Westerling et al. 2011)</w:t>
            </w:r>
            <w:r>
              <w:rPr>
                <w:rFonts w:ascii="Calibri" w:hAnsi="Calibri"/>
                <w:sz w:val="22"/>
                <w:szCs w:val="22"/>
              </w:rPr>
              <w:fldChar w:fldCharType="end"/>
            </w:r>
          </w:p>
          <w:p w14:paraId="37C4CCB7" w14:textId="467B9DB7" w:rsidR="00E6000C" w:rsidRPr="008E03B2" w:rsidRDefault="00E6000C" w:rsidP="00E6000C">
            <w:pPr>
              <w:pStyle w:val="ListParagraph"/>
              <w:numPr>
                <w:ilvl w:val="0"/>
                <w:numId w:val="21"/>
              </w:numPr>
              <w:tabs>
                <w:tab w:val="left" w:pos="925"/>
              </w:tabs>
              <w:ind w:left="216" w:hanging="216"/>
              <w:rPr>
                <w:rFonts w:ascii="Calibri" w:hAnsi="Calibri" w:cs="Calibri"/>
                <w:sz w:val="22"/>
                <w:szCs w:val="22"/>
              </w:rPr>
            </w:pPr>
            <w:r w:rsidRPr="008E03B2">
              <w:rPr>
                <w:rFonts w:ascii="Calibri" w:hAnsi="Calibri"/>
                <w:sz w:val="22"/>
                <w:szCs w:val="22"/>
              </w:rPr>
              <w:t xml:space="preserve">Little projected change in fire severity in northwestern California by 2050 in models based solely on historical fire-climate </w:t>
            </w:r>
            <w:r w:rsidRPr="008E03B2">
              <w:rPr>
                <w:rFonts w:ascii="Calibri" w:hAnsi="Calibri" w:cs="Calibri"/>
                <w:sz w:val="22"/>
                <w:szCs w:val="22"/>
              </w:rPr>
              <w:t xml:space="preserve">relationships </w:t>
            </w:r>
            <w:r w:rsidRPr="008E03B2">
              <w:rPr>
                <w:rFonts w:ascii="Calibri" w:hAnsi="Calibri" w:cs="Calibri"/>
                <w:sz w:val="22"/>
                <w:szCs w:val="22"/>
              </w:rPr>
              <w:fldChar w:fldCharType="begin"/>
            </w:r>
            <w:r w:rsidR="00F03DC7">
              <w:rPr>
                <w:rFonts w:ascii="Calibri" w:hAnsi="Calibri" w:cs="Calibri"/>
                <w:sz w:val="22"/>
                <w:szCs w:val="22"/>
              </w:rPr>
              <w:instrText xml:space="preserve"> ADDIN ZOTERO_ITEM CSL_CITATION {"citationID":"7CWVUm5m","properties":{"formattedCitation":"(Parks et al. 2016)","plainCitation":"(Parks et al. 2016)","noteIndex":0},"citationItems":[{"id":7924,"uris":["http://zotero.org/groups/749645/items/I3EMVMC9"],"uri":["http://zotero.org/groups/749645/items/I3EMVMC9"],"itemData":{"id":7924,"type":"article-journal","abstract":"Fire regime characteristics in North America are expected to change over the next several decades as a result of anthropogenic climate change. Although some fire regime characteristics (e.g., area burned and fire season length) are relatively well-studied in the context of a changing climate, fire severity has received less attention. In this study, we used observed data from 1984 to 2012 for the western United States (US) to build a statistical model of fire severity as a function of climate. We then applied this model to several ( n = 20) climate change projections representing mid-century (2040–2069) conditions under the RCP 8.5 scenario. Model predictions suggest widespread reduction in fire severity for large portions of the western US. However, our model implicitly incorporates climate-induced changes in vegetation type, fuel load, and fire frequency. As such, our predictions are best interpreted as a potential reduction in fire severity, a potential that may not be realized due human-induced disequilibrium between plant communities and climate. Consequently, to realize the reductions in fire severity predicted in this study, land managers in the western US could facilitate the transition of plant communities towards a state of equilibrium with the emerging climate through means such as active restoration treatments (e.g., mechanical thinning and prescribed fire) and passive restoration strategies like managed natural fire (under suitable weather conditions). Resisting changes in vegetation composition and fuel load via activities such as aggressive fire suppression will amplify disequilibrium conditions and will likely result in increased fire severity in future decades because fuel loads will increase as the climate warms and fire danger becomes more extreme. The results of our study provide insights to the pros and cons of resisting or facilitating change in vegetation composition and fuel load in the context of a changing climate.","container-title":"Environmental Research Letters","DOI":"10.1088/1748-9326/11/3/035002","ISSN":"1748-9326","issue":"3","journalAbbreviation":"Environ. Res. Lett.","language":"en","page":"035002","source":"Institute of Physics","title":"How will climate change affect wildland fire severity in the western US?","volume":"11","author":[{"family":"Parks","given":"Sean A."},{"family":"Miller","given":"Carol"},{"family":"Abatzoglou","given":"John T."},{"family":"Holsinger","given":"Lisa M."},{"family":"Parisien","given":"Marc-André"},{"family":"Dobrowski","given":"Solomon Z."}],"issued":{"date-parts":[["2016"]]}}}],"schema":"https://github.com/citation-style-language/schema/raw/master/csl-citation.json"} </w:instrText>
            </w:r>
            <w:r w:rsidRPr="008E03B2">
              <w:rPr>
                <w:rFonts w:ascii="Calibri" w:hAnsi="Calibri" w:cs="Calibri"/>
                <w:sz w:val="22"/>
                <w:szCs w:val="22"/>
              </w:rPr>
              <w:fldChar w:fldCharType="separate"/>
            </w:r>
            <w:r w:rsidRPr="008E03B2">
              <w:rPr>
                <w:rFonts w:ascii="Calibri" w:hAnsi="Calibri" w:cs="Calibri"/>
                <w:noProof/>
                <w:sz w:val="22"/>
                <w:szCs w:val="22"/>
              </w:rPr>
              <w:t>(Parks et al. 2016)</w:t>
            </w:r>
            <w:r w:rsidRPr="008E03B2">
              <w:rPr>
                <w:rFonts w:ascii="Calibri" w:hAnsi="Calibri" w:cs="Calibri"/>
                <w:sz w:val="22"/>
                <w:szCs w:val="22"/>
              </w:rPr>
              <w:fldChar w:fldCharType="end"/>
            </w:r>
          </w:p>
          <w:p w14:paraId="13EE4CBE" w14:textId="5127AEBA" w:rsidR="00E6000C" w:rsidRPr="008E03B2" w:rsidRDefault="00E6000C" w:rsidP="00E6000C">
            <w:pPr>
              <w:pStyle w:val="ListParagraph"/>
              <w:numPr>
                <w:ilvl w:val="1"/>
                <w:numId w:val="21"/>
              </w:numPr>
              <w:tabs>
                <w:tab w:val="left" w:pos="925"/>
              </w:tabs>
              <w:ind w:left="490" w:hanging="216"/>
              <w:rPr>
                <w:rFonts w:ascii="Calibri" w:hAnsi="Calibri"/>
                <w:sz w:val="22"/>
                <w:szCs w:val="22"/>
              </w:rPr>
            </w:pPr>
            <w:r w:rsidRPr="008E03B2">
              <w:rPr>
                <w:rFonts w:ascii="Calibri" w:hAnsi="Calibri" w:cs="Calibri"/>
                <w:sz w:val="22"/>
                <w:szCs w:val="22"/>
              </w:rPr>
              <w:t xml:space="preserve">However, </w:t>
            </w:r>
            <w:r>
              <w:rPr>
                <w:rFonts w:ascii="Calibri" w:hAnsi="Calibri" w:cs="Calibri"/>
                <w:sz w:val="22"/>
                <w:szCs w:val="22"/>
              </w:rPr>
              <w:t xml:space="preserve">human activity and fuel buildup from decades of fire suppression have altered historical fire-climate relationships </w:t>
            </w:r>
            <w:r>
              <w:rPr>
                <w:rFonts w:ascii="Calibri" w:hAnsi="Calibri" w:cs="Calibri"/>
                <w:sz w:val="22"/>
                <w:szCs w:val="22"/>
              </w:rPr>
              <w:fldChar w:fldCharType="begin"/>
            </w:r>
            <w:r w:rsidR="00F03DC7">
              <w:rPr>
                <w:rFonts w:ascii="Calibri" w:hAnsi="Calibri" w:cs="Calibri"/>
                <w:sz w:val="22"/>
                <w:szCs w:val="22"/>
              </w:rPr>
              <w:instrText xml:space="preserve"> ADDIN ZOTERO_ITEM CSL_CITATION {"citationID":"FfzmX8E4","properties":{"formattedCitation":"(Taylor et al. 2016; Syphard et al. 2017; Wahl et al. 2019)","plainCitation":"(Taylor et al. 2016; Syphard et al. 2017; Wahl et al. 2019)","noteIndex":0},"citationItems":[{"id":11057,"uris":["http://zotero.org/groups/749645/items/DHBT5SDP"],"uri":["http://zotero.org/groups/749645/items/DHBT5SDP"],"itemData":{"id":11057,"type":"article-journal","abstract":"Large wildfires in California cause significant socioecological impacts, and half of the federal funds for fire suppression are spent each year in California. Future fire activity is projected to increase with climate change, but predictions are uncertain because humans can modulate or even override climatic effects on fire activity. Here we test the hypothesis that changes in socioecological systems from the Native American to the current period drove shifts in fire activity and modulated fire–climate relationships in the Sierra Nevada. We developed a 415-y record (1600–2015 CE) of fire activity by merging a tree-ring–based record of Sierra Nevada fire history with a 20th-century record based on annual area burned. Large shifts in the fire record corresponded with socioecological change, and not climate change, and socioecological conditions amplified and buffered fire response to climate. Fire activity was highest and fire–climate relationships were strongest after Native American depopulation—following mission establishment (ca. 1775 CE)—reduced the self-limiting effect of Native American burns on fire spread. With the Gold Rush and Euro-American settlement (ca. 1865 CE), fire activity declined, and the strong multidecadal relationship between temperature and fire decayed and then disappeared after implementation of fire suppression (ca. 1904 CE). The amplification and buffering of fire–climate relationships by humans underscores the need for parameterizing thresholds of human- vs. climate-driven fire activity to improve the skill and value of fire–climate models for addressing the increasing fire risk in California.","container-title":"Proceedings of the National Academy of Sciences","DOI":"10.1073/pnas.1609775113","ISSN":"0027-8424, 1091-6490","issue":"48","journalAbbreviation":"PNAS","language":"en","note":"PMID: 27849589","page":"13684-13689","source":"www.pnas.org","title":"Socioecological transitions trigger fire regime shifts and modulate fire–climate interactions in the Sierra Nevada, USA, 1600–2015 CE","volume":"113","author":[{"family":"Taylor","given":"Alan H."},{"family":"Trouet","given":"Valerie"},{"family":"Skinner","given":"Carl N."},{"family":"Stephens","given":"Scott"}],"issued":{"date-parts":[["2016",11,29]]}}},{"id":12684,"uris":["http://zotero.org/groups/749645/items/GTSQ7G8V"],"uri":["http://zotero.org/groups/749645/items/GTSQ7G8V"],"itemData":{"id":12684,"type":"article-journal","abstract":"Growing human and ecological costs due to increasing wildfire are an urgent concern in policy and management, particularly given projections of worsening fire conditions under climate change. Thus, understanding the relationship between climatic variation and fire activity is a critically important scientific question. Different factors limit fire behavior in different places and times, but most fire-climate analyses are conducted across broad spatial extents that mask geographical variation. This could result in overly broad or inappropriate management and policy decisions that neglect to account for regionally specific or other important factors driving fire activity. We developed statistical models relating seasonal temperature and precipitation variables to historical annual fire activity for 37 different regions across the continental United States and asked whether and how fire-climate relationships vary geographically, and why climate is more important in some regions than in others. Climatic variation played a significant role in explaining annual fire activity in some regions, but the relative importance of seasonal temperature or precipitation, in addition to the overall importance of climate, varied substantially depending on geographical context. Human presence was the primary reason that climate explained less fire activity in some regions than in others. That is, where human presence was more prominent, climate was less important. This means that humans may not only influence fire regimes but their presence can actually override, or swamp out, the effect of climate. Thus, geographical context as well as human influence should be considered alongside climate in national wildfire policy and management.","container-title":"Proceedings of the National Academy of Sciences","DOI":"10.1073/pnas.1713885114","issue":"52","language":"en","note":"PMID: 29229850","page":"13750-13755","source":"www.pnas.org","title":"Human presence diminishes the importance of climate in driving fire activity across the United States","volume":"114","author":[{"family":"Syphard","given":"Alexandra D."},{"family":"Keeley","given":"Jon E."},{"family":"Pfaff","given":"Anne H."},{"family":"Ferschweiler","given":"Ken"}],"issued":{"date-parts":[["2017"]]}}},{"id":17702,"uris":["http://zotero.org/groups/749645/items/AQIPK36G"],"uri":["http://zotero.org/groups/749645/items/AQIPK36G"],"itemData":{"id":17702,"type":"article-journal","abstract":"Moisture delivery in California is largely regulated by the strength and position of the North Pacific jet stream (NPJ), winter high-altitude winds that influence regional hydroclimate and forest fire during the following warm season. We use climate model simulations and paleoclimate data to reconstruct winter NPJ characteristics back to 1571 CE to identify the influence of NPJ behavior on moisture and forest fire extremes in California before and during the more recent period of fire suppression. Maximum zonal NPJ velocity is lower and northward shifted and has a larger latitudinal spread during presuppression dry and high-fire extremes. Conversely, maximum zonal NPJ is higher and southward shifted, with narrower latitudinal spread during wet and low-fire extremes. These NPJ, precipitation, and fire associations hold across pre–20th-century socioecological fire regimes, including Native American burning, postcontact disruption and native population decline, and intensification of forest use during the later 19th century. Precipitation extremes and NPJ behavior remain linked in the 20th and 21st centuries, but fire extremes become uncoupled due to fire suppression after 1900. Simulated future conditions in California include more wet-season moisture as rain (and less as snow), a longer fire season, and higher temperatures, leading to drier fire-season conditions independent of 21st-century precipitation changes. Assuming continuation of current fire management practices, thermodynamic warming is expected to override the dynamical influence of the NPJ on climate–fire relationships controlling fire extremes in California. Recent widespread fires in California in association with wet extremes may be early evidence of this change.","container-title":"Proceedings of the National Academy of Sciences","DOI":"10.1073/pnas.1815292116","ISSN":"0027-8424, 1091-6490","issue":"12","journalAbbreviation":"PNAS","language":"en","note":"PMID: 30833383","page":"5393-5398","source":"www.pnas.org","title":"Jet stream dynamics, hydroclimate, and fire in California from 1600 CE to present","volume":"116","author":[{"family":"Wahl","given":"Eugene R."},{"family":"Zorita","given":"Eduardo"},{"family":"Trouet","given":"Valerie"},{"family":"Taylor","given":"Alan H."}],"issued":{"date-parts":[["2019"]]}}}],"schema":"https://github.com/citation-style-language/schema/raw/master/csl-citation.json"} </w:instrText>
            </w:r>
            <w:r>
              <w:rPr>
                <w:rFonts w:ascii="Calibri" w:hAnsi="Calibri" w:cs="Calibri"/>
                <w:sz w:val="22"/>
                <w:szCs w:val="22"/>
              </w:rPr>
              <w:fldChar w:fldCharType="separate"/>
            </w:r>
            <w:r>
              <w:rPr>
                <w:rFonts w:ascii="Calibri" w:hAnsi="Calibri" w:cs="Calibri"/>
                <w:noProof/>
                <w:sz w:val="22"/>
                <w:szCs w:val="22"/>
              </w:rPr>
              <w:t>(Taylor et al. 2016; Syphard et al. 2017; Wahl et al. 2019)</w:t>
            </w:r>
            <w:r>
              <w:rPr>
                <w:rFonts w:ascii="Calibri" w:hAnsi="Calibri" w:cs="Calibri"/>
                <w:sz w:val="22"/>
                <w:szCs w:val="22"/>
              </w:rPr>
              <w:fldChar w:fldCharType="end"/>
            </w:r>
            <w:r>
              <w:rPr>
                <w:rFonts w:ascii="Calibri" w:hAnsi="Calibri" w:cs="Calibri"/>
                <w:sz w:val="22"/>
                <w:szCs w:val="22"/>
              </w:rPr>
              <w:t>, and projections that incorporate these factors</w:t>
            </w:r>
            <w:r w:rsidRPr="008E03B2">
              <w:rPr>
                <w:rFonts w:ascii="Calibri" w:hAnsi="Calibri" w:cs="Calibri"/>
                <w:sz w:val="22"/>
                <w:szCs w:val="22"/>
              </w:rPr>
              <w:t xml:space="preserve"> suggest that more significant increases in fire severity and size may occur </w:t>
            </w:r>
            <w:r w:rsidRPr="008E03B2">
              <w:rPr>
                <w:rFonts w:ascii="Calibri" w:hAnsi="Calibri"/>
                <w:sz w:val="22"/>
                <w:szCs w:val="22"/>
              </w:rPr>
              <w:fldChar w:fldCharType="begin"/>
            </w:r>
            <w:r w:rsidR="00F03DC7">
              <w:rPr>
                <w:rFonts w:ascii="Calibri" w:hAnsi="Calibri"/>
                <w:sz w:val="22"/>
                <w:szCs w:val="22"/>
              </w:rPr>
              <w:instrText xml:space="preserve"> ADDIN ZOTERO_ITEM CSL_CITATION {"citationID":"SLMIGkke","properties":{"formattedCitation":"(Mann et al. 2016; Wahl et al. 2019)","plainCitation":"(Mann et al. 2016; Wahl et al. 2019)","noteIndex":0},"citationItems":[{"id":7913,"uris":["http://zotero.org/groups/749645/items/XQZQ8CPV"],"uri":["http://zotero.org/groups/749645/items/XQZQ8CPV"],"itemData":{"id":7913,"type":"article-journal","abstract":"The costly interactions between humans and wildfires throughout California demonstrate the need to understand the relationships between them, especially in the face of a changing climate and expanding human communities. Although a number of statistical and process-based wildfire models exist for California, there is enormous uncertainty about the location and number of future fires, with previously published estimates of increases ranging from nine to fifty-three percent by the end of the century. Our goal is to assess the role of climate and anthropogenic influences on the state’s fire regimes from 1975 to 2050. We develop an empirical model that integrates estimates of biophysical indicators relevant to plant communities and anthropogenic influences at each forecast time step. Historically, we find that anthropogenic influences account for up to fifty percent of explanatory power in the model. We also find that the total area burned is likely to increase, with burned area expected to increase by 2.2 and 5.0 percent by 2050 under climatic bookends (PCM and GFDL climate models, respectively). Our two climate models show considerable agreement, but due to potential shifts in rainfall patterns, substantial uncertainty remains for the semiarid inland deserts and coastal areas of the south. Given the strength of human-related variables in some regions, however, it is clear that comprehensive projections of future fire activity should include both anthropogenic and biophysical influences. Previous findings of substantially increased numbers of fires and burned area for California may be tied to omitted variable bias from the exclusion of human influences. The omission of anthropogenic variables in our model would overstate the importance of climatic ones by at least 24%. As such, the failure to include anthropogenic effects in many models likely overstates the response of wildfire to climatic change.","container-title":"PLoS ONE","DOI":"10.1371/journal.pone.0153589","ISSN":"1932-6203","issue":"4","journalAbbreviation":"PLOS ONE","page":"e0153589","source":"PLoS Journals","title":"Incorporating anthropogenic influences into fire probability models: effects of human activity and climate change on fire activity in California","title-short":"Incorporating Anthropogenic Influences into Fire Probability Models","volume":"11","author":[{"family":"Mann","given":"Michael L."},{"family":"Batllori","given":"Enric"},{"family":"Moritz","given":"Max A."},{"family":"Waller","given":"Eric K."},{"family":"Berck","given":"Peter"},{"family":"Flint","given":"Alan L."},{"family":"Flint","given":"Lorraine E."},{"family":"Dolfi","given":"Emmalee"}],"issued":{"date-parts":[["2016"]]}}},{"id":17702,"uris":["http://zotero.org/groups/749645/items/AQIPK36G"],"uri":["http://zotero.org/groups/749645/items/AQIPK36G"],"itemData":{"id":17702,"type":"article-journal","abstract":"Moisture delivery in California is largely regulated by the strength and position of the North Pacific jet stream (NPJ), winter high-altitude winds that influence regional hydroclimate and forest fire during the following warm season. We use climate model simulations and paleoclimate data to reconstruct winter NPJ characteristics back to 1571 CE to identify the influence of NPJ behavior on moisture and forest fire extremes in California before and during the more recent period of fire suppression. Maximum zonal NPJ velocity is lower and northward shifted and has a larger latitudinal spread during presuppression dry and high-fire extremes. Conversely, maximum zonal NPJ is higher and southward shifted, with narrower latitudinal spread during wet and low-fire extremes. These NPJ, precipitation, and fire associations hold across pre–20th-century socioecological fire regimes, including Native American burning, postcontact disruption and native population decline, and intensification of forest use during the later 19th century. Precipitation extremes and NPJ behavior remain linked in the 20th and 21st centuries, but fire extremes become uncoupled due to fire suppression after 1900. Simulated future conditions in California include more wet-season moisture as rain (and less as snow), a longer fire season, and higher temperatures, leading to drier fire-season conditions independent of 21st-century precipitation changes. Assuming continuation of current fire management practices, thermodynamic warming is expected to override the dynamical influence of the NPJ on climate–fire relationships controlling fire extremes in California. Recent widespread fires in California in association with wet extremes may be early evidence of this change.","container-title":"Proceedings of the National Academy of Sciences","DOI":"10.1073/pnas.1815292116","ISSN":"0027-8424, 1091-6490","issue":"12","journalAbbreviation":"PNAS","language":"en","note":"PMID: 30833383","page":"5393-5398","source":"www.pnas.org","title":"Jet stream dynamics, hydroclimate, and fire in California from 1600 CE to present","volume":"116","author":[{"family":"Wahl","given":"Eugene R."},{"family":"Zorita","given":"Eduardo"},{"family":"Trouet","given":"Valerie"},{"family":"Taylor","given":"Alan H."}],"issued":{"date-parts":[["2019"]]}}}],"schema":"https://github.com/citation-style-language/schema/raw/master/csl-citation.json"} </w:instrText>
            </w:r>
            <w:r w:rsidRPr="008E03B2">
              <w:rPr>
                <w:rFonts w:ascii="Calibri" w:hAnsi="Calibri"/>
                <w:sz w:val="22"/>
                <w:szCs w:val="22"/>
              </w:rPr>
              <w:fldChar w:fldCharType="separate"/>
            </w:r>
            <w:r w:rsidRPr="008E03B2">
              <w:rPr>
                <w:rFonts w:ascii="Calibri" w:hAnsi="Calibri"/>
                <w:noProof/>
                <w:sz w:val="22"/>
                <w:szCs w:val="22"/>
              </w:rPr>
              <w:t>(Mann et al. 2016; Wahl et al. 2019)</w:t>
            </w:r>
            <w:r w:rsidRPr="008E03B2">
              <w:rPr>
                <w:rFonts w:ascii="Calibri" w:hAnsi="Calibri"/>
                <w:sz w:val="22"/>
                <w:szCs w:val="22"/>
              </w:rPr>
              <w:fldChar w:fldCharType="end"/>
            </w:r>
          </w:p>
          <w:p w14:paraId="3802DAB5" w14:textId="45720897" w:rsidR="00E6000C" w:rsidRDefault="00E6000C" w:rsidP="00E6000C">
            <w:pPr>
              <w:pStyle w:val="ListParagraph"/>
              <w:numPr>
                <w:ilvl w:val="0"/>
                <w:numId w:val="21"/>
              </w:numPr>
              <w:tabs>
                <w:tab w:val="left" w:pos="925"/>
              </w:tabs>
              <w:ind w:left="216" w:hanging="216"/>
              <w:rPr>
                <w:rFonts w:ascii="Calibri" w:hAnsi="Calibri"/>
                <w:sz w:val="22"/>
                <w:szCs w:val="22"/>
              </w:rPr>
            </w:pPr>
            <w:r w:rsidRPr="00844C48">
              <w:rPr>
                <w:rFonts w:ascii="Calibri" w:hAnsi="Calibri"/>
                <w:sz w:val="22"/>
                <w:szCs w:val="22"/>
              </w:rPr>
              <w:t xml:space="preserve">The majority of impacts to natural and human ecosystems come from extreme fire events (i.e., fires that have a low probability of occurring in any given place and time), </w:t>
            </w:r>
            <w:r>
              <w:rPr>
                <w:rFonts w:ascii="Calibri" w:hAnsi="Calibri"/>
                <w:sz w:val="22"/>
                <w:szCs w:val="22"/>
              </w:rPr>
              <w:t xml:space="preserve">which are likely to increase over the coming century </w:t>
            </w:r>
            <w:r>
              <w:rPr>
                <w:rFonts w:ascii="Calibri" w:hAnsi="Calibri"/>
                <w:sz w:val="22"/>
                <w:szCs w:val="22"/>
              </w:rPr>
              <w:fldChar w:fldCharType="begin"/>
            </w:r>
            <w:r w:rsidR="00F03DC7">
              <w:rPr>
                <w:rFonts w:ascii="Calibri" w:hAnsi="Calibri"/>
                <w:sz w:val="22"/>
                <w:szCs w:val="22"/>
              </w:rPr>
              <w:instrText xml:space="preserve"> ADDIN ZOTERO_ITEM CSL_CITATION {"citationID":"GG0TI57d","properties":{"formattedCitation":"(Westerling 2018)","plainCitation":"(Westerling 2018)","noteIndex":0},"citationItems":[{"id":16246,"uris":["http://zotero.org/groups/749645/items/PPB6ZSLW"],"uri":["http://zotero.org/groups/749645/items/PPB6ZSLW"],"itemData":{"id":16246,"type":"report","event-place":"Sacramento, CA","number":"California’s Fourth Climate Change Assessment. Publication Number: CCCA4-CEC-2018-014","publisher":"California Energy Commission","publisher-place":"Sacramento, CA","title":"Wildfire simulations for California’s Fourth Climate Change Assessment: projecting changes in extreme wildfire events with a warming climate","author":[{"family":"Westerling","given":"Anthony Leroy"}],"issued":{"date-parts":[["2018"]]}}}],"schema":"https://github.com/citation-style-language/schema/raw/master/csl-citation.json"} </w:instrText>
            </w:r>
            <w:r>
              <w:rPr>
                <w:rFonts w:ascii="Calibri" w:hAnsi="Calibri"/>
                <w:sz w:val="22"/>
                <w:szCs w:val="22"/>
              </w:rPr>
              <w:fldChar w:fldCharType="separate"/>
            </w:r>
            <w:r>
              <w:rPr>
                <w:rFonts w:ascii="Calibri" w:hAnsi="Calibri"/>
                <w:noProof/>
                <w:sz w:val="22"/>
                <w:szCs w:val="22"/>
              </w:rPr>
              <w:t>(Westerling 2018)</w:t>
            </w:r>
            <w:r>
              <w:rPr>
                <w:rFonts w:ascii="Calibri" w:hAnsi="Calibri"/>
                <w:sz w:val="22"/>
                <w:szCs w:val="22"/>
              </w:rPr>
              <w:fldChar w:fldCharType="end"/>
            </w:r>
          </w:p>
          <w:p w14:paraId="608D28BE" w14:textId="77777777" w:rsidR="00E6000C" w:rsidRPr="00066491" w:rsidRDefault="00E6000C" w:rsidP="00E6000C">
            <w:pPr>
              <w:pStyle w:val="ListParagraph"/>
              <w:numPr>
                <w:ilvl w:val="1"/>
                <w:numId w:val="21"/>
              </w:numPr>
              <w:tabs>
                <w:tab w:val="left" w:pos="925"/>
              </w:tabs>
              <w:ind w:left="490" w:hanging="216"/>
              <w:rPr>
                <w:rFonts w:ascii="Calibri" w:hAnsi="Calibri"/>
                <w:sz w:val="22"/>
                <w:szCs w:val="22"/>
              </w:rPr>
            </w:pPr>
            <w:r>
              <w:rPr>
                <w:rFonts w:ascii="Calibri" w:hAnsi="Calibri"/>
                <w:sz w:val="22"/>
                <w:szCs w:val="22"/>
              </w:rPr>
              <w:t>Generally,</w:t>
            </w:r>
            <w:r w:rsidRPr="00844C48">
              <w:rPr>
                <w:rFonts w:ascii="Calibri" w:hAnsi="Calibri"/>
                <w:sz w:val="22"/>
                <w:szCs w:val="22"/>
              </w:rPr>
              <w:t xml:space="preserve"> these patterns are not well-represented in studies that evaluate indices of mean fire size, intensity/severity, etc.</w:t>
            </w:r>
          </w:p>
        </w:tc>
      </w:tr>
      <w:tr w:rsidR="00E6000C" w:rsidRPr="0074722E" w14:paraId="13F1EDDE" w14:textId="77777777" w:rsidTr="009B169D">
        <w:tc>
          <w:tcPr>
            <w:tcW w:w="9360" w:type="dxa"/>
            <w:gridSpan w:val="2"/>
            <w:shd w:val="clear" w:color="auto" w:fill="D5E2F6"/>
          </w:tcPr>
          <w:p w14:paraId="7DCF475E" w14:textId="72BA0464" w:rsidR="00E6000C" w:rsidRPr="0074722E" w:rsidRDefault="00E6000C" w:rsidP="004275F5">
            <w:pPr>
              <w:keepNext/>
              <w:tabs>
                <w:tab w:val="left" w:pos="925"/>
              </w:tabs>
              <w:rPr>
                <w:rFonts w:ascii="Calibri" w:hAnsi="Calibri"/>
                <w:sz w:val="22"/>
                <w:szCs w:val="22"/>
              </w:rPr>
            </w:pPr>
            <w:r>
              <w:rPr>
                <w:rFonts w:ascii="Calibri" w:hAnsi="Calibri"/>
                <w:b/>
                <w:sz w:val="22"/>
                <w:szCs w:val="22"/>
              </w:rPr>
              <w:lastRenderedPageBreak/>
              <w:t xml:space="preserve">Summary of Potential Impacts on </w:t>
            </w:r>
            <w:r w:rsidRPr="00A271DF">
              <w:rPr>
                <w:rFonts w:ascii="Calibri" w:hAnsi="Calibri"/>
                <w:b/>
                <w:sz w:val="22"/>
                <w:szCs w:val="22"/>
              </w:rPr>
              <w:t>Habitat</w:t>
            </w:r>
            <w:r w:rsidRPr="00B404A2">
              <w:rPr>
                <w:rFonts w:ascii="Calibri" w:hAnsi="Calibri"/>
                <w:i/>
                <w:sz w:val="20"/>
                <w:szCs w:val="20"/>
              </w:rPr>
              <w:t xml:space="preserve"> (see text for citations)</w:t>
            </w:r>
          </w:p>
        </w:tc>
      </w:tr>
      <w:tr w:rsidR="00E6000C" w:rsidRPr="00766339" w14:paraId="25B5BE42" w14:textId="77777777" w:rsidTr="009B169D">
        <w:tc>
          <w:tcPr>
            <w:tcW w:w="9360" w:type="dxa"/>
            <w:gridSpan w:val="2"/>
          </w:tcPr>
          <w:p w14:paraId="0E4C0114" w14:textId="77777777" w:rsidR="00CF3AE2" w:rsidRDefault="00CF3AE2" w:rsidP="00CF3AE2">
            <w:pPr>
              <w:numPr>
                <w:ilvl w:val="0"/>
                <w:numId w:val="21"/>
              </w:numPr>
              <w:tabs>
                <w:tab w:val="left" w:pos="925"/>
              </w:tabs>
              <w:ind w:left="216" w:hanging="216"/>
              <w:contextualSpacing/>
              <w:rPr>
                <w:rFonts w:ascii="Calibri" w:hAnsi="Calibri"/>
                <w:sz w:val="22"/>
                <w:szCs w:val="22"/>
              </w:rPr>
            </w:pPr>
            <w:r w:rsidRPr="00BC3569">
              <w:rPr>
                <w:rFonts w:ascii="Calibri" w:hAnsi="Calibri"/>
                <w:sz w:val="22"/>
                <w:szCs w:val="22"/>
              </w:rPr>
              <w:t>Reduced survival of herbaceous dune plants where fires become more frequent</w:t>
            </w:r>
          </w:p>
          <w:p w14:paraId="4CA309A4" w14:textId="38E6EE2D" w:rsidR="00E6000C" w:rsidRPr="00CF3AE2" w:rsidRDefault="00CF3AE2" w:rsidP="00CF3AE2">
            <w:pPr>
              <w:numPr>
                <w:ilvl w:val="0"/>
                <w:numId w:val="21"/>
              </w:numPr>
              <w:tabs>
                <w:tab w:val="left" w:pos="925"/>
              </w:tabs>
              <w:ind w:left="216" w:hanging="216"/>
              <w:contextualSpacing/>
              <w:rPr>
                <w:rFonts w:ascii="Calibri" w:hAnsi="Calibri"/>
                <w:sz w:val="22"/>
                <w:szCs w:val="22"/>
              </w:rPr>
            </w:pPr>
            <w:r w:rsidRPr="00CF3AE2">
              <w:rPr>
                <w:rFonts w:ascii="Calibri" w:hAnsi="Calibri"/>
                <w:sz w:val="22"/>
                <w:szCs w:val="22"/>
              </w:rPr>
              <w:t>Increased mortality in beach pine forests if high-intensity wildfires spread from inland areas, although propagation of Sitka spruce and evergreen huckleberry will likely continue</w:t>
            </w:r>
          </w:p>
        </w:tc>
      </w:tr>
    </w:tbl>
    <w:p w14:paraId="0C5D49DE" w14:textId="77777777" w:rsidR="00EC1CD2" w:rsidRDefault="00EC1CD2" w:rsidP="00997E28">
      <w:pPr>
        <w:keepNext/>
        <w:outlineLvl w:val="0"/>
        <w:rPr>
          <w:rFonts w:cstheme="minorHAnsi"/>
          <w:u w:val="single"/>
        </w:rPr>
      </w:pPr>
    </w:p>
    <w:p w14:paraId="2E743E4C" w14:textId="16F64E0B" w:rsidR="00997E28" w:rsidRPr="00997E28" w:rsidRDefault="00997E28" w:rsidP="00997E28">
      <w:pPr>
        <w:keepNext/>
        <w:outlineLvl w:val="0"/>
        <w:rPr>
          <w:rFonts w:cstheme="minorHAnsi"/>
          <w:b/>
          <w:u w:val="single"/>
        </w:rPr>
      </w:pPr>
      <w:r w:rsidRPr="00997E28">
        <w:rPr>
          <w:rFonts w:cstheme="minorHAnsi"/>
          <w:u w:val="single"/>
        </w:rPr>
        <w:t>Wind</w:t>
      </w:r>
    </w:p>
    <w:p w14:paraId="3C86C639" w14:textId="783B4B4B" w:rsidR="00997E28" w:rsidRPr="00997E28" w:rsidRDefault="00997E28" w:rsidP="00997E28">
      <w:pPr>
        <w:autoSpaceDE w:val="0"/>
        <w:autoSpaceDN w:val="0"/>
        <w:adjustRightInd w:val="0"/>
      </w:pPr>
      <w:r w:rsidRPr="00997E28">
        <w:rPr>
          <w:rFonts w:cstheme="minorHAnsi"/>
        </w:rPr>
        <w:t>The</w:t>
      </w:r>
      <w:r w:rsidRPr="00997E28">
        <w:rPr>
          <w:rFonts w:eastAsiaTheme="minorHAnsi" w:cstheme="minorHAnsi"/>
        </w:rPr>
        <w:t xml:space="preserve"> structure and health of coastal dune systems are controlled by regional wind regimes that transport, erode, and deposit sand on daily to seasonal timescales </w:t>
      </w:r>
      <w:r w:rsidRPr="00997E28">
        <w:rPr>
          <w:rFonts w:eastAsiaTheme="minorHAnsi" w:cstheme="minorHAnsi"/>
        </w:rPr>
        <w:fldChar w:fldCharType="begin"/>
      </w:r>
      <w:r w:rsidR="00F03DC7">
        <w:rPr>
          <w:rFonts w:eastAsiaTheme="minorHAnsi" w:cstheme="minorHAnsi"/>
        </w:rPr>
        <w:instrText xml:space="preserve"> ADDIN ZOTERO_ITEM CSL_CITATION {"citationID":"BU0OEywS","properties":{"formattedCitation":"(Cooper 1958; Green 1999; Hesp &amp; Walker 2013; Alpert 2016)","plainCitation":"(Cooper 1958; Green 1999; Hesp &amp; Walker 2013; Alpert 2016)","noteIndex":0},"citationItems":[{"id":13307,"uris":["http://zotero.org/groups/749645/items/ZQYJS9DV"],"uri":["http://zotero.org/groups/749645/items/ZQYJS9DV"],"itemData":{"id":13307,"type":"book","event-place":"New York, NY","publisher":"Geological Society of America","publisher-place":"New York, NY","source":"Google Scholar","title":"Coastal sand dunes of Oregon and Washington","author":[{"family":"Cooper","given":"William S."}],"issued":{"date-parts":[["1958"]]}}},{"id":9805,"uris":["http://zotero.org/groups/749645/items/33WPETIC"],"uri":["http://zotero.org/groups/749645/items/33WPETIC"],"itemData":{"id":9805,"type":"thesis","abstract":"Forest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14676,"uris":["http://zotero.org/groups/749645/items/9C7UNWNQ"],"uri":["http://zotero.org/groups/749645/items/9C7UNWNQ"],"itemData":{"id":14676,"type":"chapter","container-title":"Treatise on geomorphology. Vol. 11, Aeolian geomorphology","event-place":"San Diego, CA","page":"328-355","publisher":"Academic Press","publisher-place":"San Diego, CA","title":"Coastal dunes","volume":"11","author":[{"family":"Hesp","given":"P. A."},{"family":"Walker","given":"I. J."}],"editor":[{"family":"Shroder","given":"J."},{"family":"Lancaster","given":"N."},{"family":"Sherman","given":"D. J."},{"family":"Baas","given":"A. C. W."}],"issued":{"date-parts":[["2013"]]}}},{"id":9797,"uris":["http://zotero.org/groups/749645/items/KVFCU8LF"],"uri":["http://zotero.org/groups/749645/items/KVFCU8LF"],"itemData":{"id":9797,"type":"chapter","container-title":"Ecosystems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997E28">
        <w:rPr>
          <w:rFonts w:eastAsiaTheme="minorHAnsi" w:cstheme="minorHAnsi"/>
        </w:rPr>
        <w:fldChar w:fldCharType="separate"/>
      </w:r>
      <w:r w:rsidR="00A31298">
        <w:rPr>
          <w:rFonts w:ascii="Calibri" w:hAnsi="Calibri" w:cs="Calibri"/>
        </w:rPr>
        <w:t>(Cooper 1958; Green 1999; Hesp &amp; Walker 2013; Alpert 2016)</w:t>
      </w:r>
      <w:r w:rsidRPr="00997E28">
        <w:rPr>
          <w:rFonts w:eastAsiaTheme="minorHAnsi" w:cstheme="minorHAnsi"/>
        </w:rPr>
        <w:fldChar w:fldCharType="end"/>
      </w:r>
      <w:r w:rsidRPr="00997E28">
        <w:rPr>
          <w:rFonts w:eastAsiaTheme="minorHAnsi" w:cstheme="minorHAnsi"/>
        </w:rPr>
        <w:t xml:space="preserve">. </w:t>
      </w:r>
      <w:r w:rsidRPr="00997E28">
        <w:t xml:space="preserve">Wind also shapes vegetation communities by </w:t>
      </w:r>
      <w:r w:rsidR="00A43B04">
        <w:t>creating disturbed</w:t>
      </w:r>
      <w:r w:rsidR="003616DD">
        <w:t xml:space="preserve"> </w:t>
      </w:r>
      <w:r w:rsidRPr="00997E28">
        <w:t>areas for plant colonization, dispers</w:t>
      </w:r>
      <w:r w:rsidR="00433A0A">
        <w:t>ing</w:t>
      </w:r>
      <w:r w:rsidRPr="00997E28">
        <w:t xml:space="preserve"> seeds, desiccat</w:t>
      </w:r>
      <w:r w:rsidR="00EA6A0D">
        <w:t>ing</w:t>
      </w:r>
      <w:r w:rsidRPr="00997E28">
        <w:t xml:space="preserve"> or bur</w:t>
      </w:r>
      <w:r w:rsidR="00EA6A0D">
        <w:t>ying</w:t>
      </w:r>
      <w:r w:rsidRPr="00997E28">
        <w:t xml:space="preserve"> plants, break</w:t>
      </w:r>
      <w:r w:rsidR="00A46BBE">
        <w:t>ing</w:t>
      </w:r>
      <w:r w:rsidRPr="00997E28">
        <w:t xml:space="preserve"> limbs and fell</w:t>
      </w:r>
      <w:r w:rsidR="00A46BBE">
        <w:t>ing</w:t>
      </w:r>
      <w:r w:rsidRPr="00997E28">
        <w:t xml:space="preserve"> trees in the forest, and</w:t>
      </w:r>
      <w:r w:rsidRPr="00997E28">
        <w:rPr>
          <w:rFonts w:cstheme="minorHAnsi"/>
        </w:rPr>
        <w:t xml:space="preserve"> increas</w:t>
      </w:r>
      <w:r w:rsidR="00BB1DBD">
        <w:rPr>
          <w:rFonts w:cstheme="minorHAnsi"/>
        </w:rPr>
        <w:t>ing</w:t>
      </w:r>
      <w:r w:rsidRPr="00997E28">
        <w:rPr>
          <w:rFonts w:cstheme="minorHAnsi"/>
        </w:rPr>
        <w:t xml:space="preserve"> plant exposure to salinity by blowing ocean spray inland </w:t>
      </w:r>
      <w:r w:rsidRPr="00997E28">
        <w:rPr>
          <w:rFonts w:cstheme="minorHAnsi"/>
        </w:rPr>
        <w:fldChar w:fldCharType="begin"/>
      </w:r>
      <w:r w:rsidR="00F03DC7">
        <w:rPr>
          <w:rFonts w:cstheme="minorHAnsi"/>
        </w:rPr>
        <w:instrText xml:space="preserve"> ADDIN ZOTERO_ITEM CSL_CITATION {"citationID":"U09IwVMV","properties":{"formattedCitation":"(Green 1999; Alpert 2016)","plainCitation":"(Green 1999; 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Pr="00997E28">
        <w:rPr>
          <w:rFonts w:cstheme="minorHAnsi"/>
        </w:rPr>
        <w:fldChar w:fldCharType="separate"/>
      </w:r>
      <w:r w:rsidR="00A43B04">
        <w:rPr>
          <w:rFonts w:ascii="Calibri" w:hAnsi="Calibri" w:cs="Calibri"/>
        </w:rPr>
        <w:t>(Green 1999; Alpert 2016)</w:t>
      </w:r>
      <w:r w:rsidRPr="00997E28">
        <w:rPr>
          <w:rFonts w:cstheme="minorHAnsi"/>
        </w:rPr>
        <w:fldChar w:fldCharType="end"/>
      </w:r>
      <w:r w:rsidRPr="00997E28">
        <w:rPr>
          <w:rFonts w:cstheme="minorHAnsi"/>
        </w:rPr>
        <w:t xml:space="preserve">. </w:t>
      </w:r>
      <w:r w:rsidR="001C4023" w:rsidRPr="00997E28">
        <w:rPr>
          <w:rFonts w:eastAsiaTheme="minorHAnsi" w:cstheme="minorHAnsi"/>
        </w:rPr>
        <w:t xml:space="preserve">Under more extreme </w:t>
      </w:r>
      <w:r w:rsidR="001C4023">
        <w:rPr>
          <w:rFonts w:eastAsiaTheme="minorHAnsi" w:cstheme="minorHAnsi"/>
        </w:rPr>
        <w:t xml:space="preserve">storm </w:t>
      </w:r>
      <w:r w:rsidR="001C4023" w:rsidRPr="00997E28">
        <w:rPr>
          <w:rFonts w:eastAsiaTheme="minorHAnsi" w:cstheme="minorHAnsi"/>
        </w:rPr>
        <w:t xml:space="preserve">conditions, dunes may experience extensive morphological change due to erosion, and burial and wind damage may occur outside of annual norms for some plant species </w:t>
      </w:r>
      <w:r w:rsidR="001C4023" w:rsidRPr="00997E28">
        <w:rPr>
          <w:rFonts w:eastAsiaTheme="minorHAnsi" w:cstheme="minorHAnsi"/>
        </w:rPr>
        <w:fldChar w:fldCharType="begin"/>
      </w:r>
      <w:r w:rsidR="00F03DC7">
        <w:rPr>
          <w:rFonts w:eastAsiaTheme="minorHAnsi" w:cstheme="minorHAnsi"/>
        </w:rPr>
        <w:instrText xml:space="preserve"> ADDIN ZOTERO_ITEM CSL_CITATION {"citationID":"tYCuYeHN","properties":{"formattedCitation":"(Alpert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1C4023" w:rsidRPr="00997E28">
        <w:rPr>
          <w:rFonts w:eastAsiaTheme="minorHAnsi" w:cstheme="minorHAnsi"/>
        </w:rPr>
        <w:fldChar w:fldCharType="separate"/>
      </w:r>
      <w:r w:rsidR="001C4023">
        <w:rPr>
          <w:rFonts w:ascii="Calibri" w:hAnsi="Calibri" w:cs="Calibri"/>
        </w:rPr>
        <w:t>(Alpert 2016)</w:t>
      </w:r>
      <w:r w:rsidR="001C4023" w:rsidRPr="00997E28">
        <w:rPr>
          <w:rFonts w:eastAsiaTheme="minorHAnsi" w:cstheme="minorHAnsi"/>
        </w:rPr>
        <w:fldChar w:fldCharType="end"/>
      </w:r>
      <w:r w:rsidR="001C4023" w:rsidRPr="00997E28">
        <w:rPr>
          <w:rFonts w:eastAsiaTheme="minorHAnsi" w:cstheme="minorHAnsi"/>
        </w:rPr>
        <w:t>.</w:t>
      </w:r>
    </w:p>
    <w:p w14:paraId="196F3FAB" w14:textId="77777777" w:rsidR="00997E28" w:rsidRPr="00997E28" w:rsidRDefault="00997E28" w:rsidP="00997E28">
      <w:pPr>
        <w:rPr>
          <w:rFonts w:eastAsiaTheme="minorHAnsi" w:cstheme="minorHAnsi"/>
        </w:rPr>
      </w:pPr>
    </w:p>
    <w:p w14:paraId="5BEA371F" w14:textId="21389406" w:rsidR="00997E28" w:rsidRPr="00997E28" w:rsidRDefault="00997E28" w:rsidP="00997E28">
      <w:r w:rsidRPr="00997E28">
        <w:t xml:space="preserve">Sand movement from wind (aeolian processes) is one of the primary factors affecting plant community distribution from the mobile foredunes to more stationary inland dunes </w:t>
      </w:r>
      <w:r w:rsidRPr="00997E28">
        <w:fldChar w:fldCharType="begin"/>
      </w:r>
      <w:r w:rsidR="00F03DC7">
        <w:instrText xml:space="preserve"> ADDIN ZOTERO_ITEM CSL_CITATION {"citationID":"Te4kHB1r","properties":{"formattedCitation":"(Moreno-Casasola 1986)","plainCitation":"(Moreno-Casasola 1986)","noteIndex":0},"citationItems":[{"id":12117,"uris":["http://zotero.org/groups/749645/items/NGRNW653"],"uri":["http://zotero.org/groups/749645/items/NGRNW653"],"itemData":{"id":12117,"type":"article-journal","container-title":"Vegetation","issue":"2","page":"67–76","source":"Google Scholar","title":"Sand movement as a factor in the distribution of plant communities in a coastal dune system","volume":"65","author":[{"family":"Moreno-Casasola","given":"Patricia"}],"issued":{"date-parts":[["1986"]]}}}],"schema":"https://github.com/citation-style-language/schema/raw/master/csl-citation.json"} </w:instrText>
      </w:r>
      <w:r w:rsidRPr="00997E28">
        <w:fldChar w:fldCharType="separate"/>
      </w:r>
      <w:r w:rsidR="00A31298">
        <w:rPr>
          <w:rFonts w:ascii="Calibri" w:hAnsi="Calibri" w:cs="Calibri"/>
        </w:rPr>
        <w:t>(Moreno-Casasola 1986)</w:t>
      </w:r>
      <w:r w:rsidRPr="00997E28">
        <w:fldChar w:fldCharType="end"/>
      </w:r>
      <w:r w:rsidRPr="00997E28">
        <w:t>. F</w:t>
      </w:r>
      <w:r w:rsidRPr="00997E28">
        <w:rPr>
          <w:rFonts w:eastAsiaTheme="minorHAnsi" w:cstheme="minorHAnsi"/>
        </w:rPr>
        <w:t xml:space="preserve">oredune plants typically have a higher tolerance for </w:t>
      </w:r>
      <w:r w:rsidRPr="00997E28">
        <w:t>a deep covering of wind-</w:t>
      </w:r>
      <w:r w:rsidRPr="00997E28">
        <w:lastRenderedPageBreak/>
        <w:t xml:space="preserve">blown sand </w:t>
      </w:r>
      <w:r w:rsidRPr="00997E28">
        <w:fldChar w:fldCharType="begin"/>
      </w:r>
      <w:r w:rsidR="00F03DC7">
        <w:instrText xml:space="preserve"> ADDIN ZOTERO_ITEM CSL_CITATION {"citationID":"j0uJGEAz","properties":{"formattedCitation":"(Moreno-Casasola 1986)","plainCitation":"(Moreno-Casasola 1986)","noteIndex":0},"citationItems":[{"id":12117,"uris":["http://zotero.org/groups/749645/items/NGRNW653"],"uri":["http://zotero.org/groups/749645/items/NGRNW653"],"itemData":{"id":12117,"type":"article-journal","container-title":"Vegetation","issue":"2","page":"67–76","source":"Google Scholar","title":"Sand movement as a factor in the distribution of plant communities in a coastal dune system","volume":"65","author":[{"family":"Moreno-Casasola","given":"Patricia"}],"issued":{"date-parts":[["1986"]]}}}],"schema":"https://github.com/citation-style-language/schema/raw/master/csl-citation.json"} </w:instrText>
      </w:r>
      <w:r w:rsidRPr="00997E28">
        <w:fldChar w:fldCharType="separate"/>
      </w:r>
      <w:r w:rsidR="00A31298">
        <w:rPr>
          <w:rFonts w:ascii="Calibri" w:hAnsi="Calibri" w:cs="Calibri"/>
        </w:rPr>
        <w:t>(Moreno-Casasola 1986)</w:t>
      </w:r>
      <w:r w:rsidRPr="00997E28">
        <w:fldChar w:fldCharType="end"/>
      </w:r>
      <w:r w:rsidRPr="00997E28">
        <w:rPr>
          <w:rFonts w:eastAsiaTheme="minorHAnsi" w:cstheme="minorHAnsi"/>
        </w:rPr>
        <w:t xml:space="preserve">, and native species, such as American dunegrass, also have an open growth pattern, allowing sand movement that keeps the dune face relatively low and punctuated by blowouts </w:t>
      </w:r>
      <w:r w:rsidRPr="00997E28">
        <w:fldChar w:fldCharType="begin"/>
      </w:r>
      <w:r w:rsidR="00F03DC7">
        <w:instrText xml:space="preserve"> ADDIN ZOTERO_ITEM CSL_CITATION {"citationID":"f8dolfQl","properties":{"formattedCitation":"(Pickart 1997; McDonald 2015; Alpert 2016)","plainCitation":"(Pickart 1997; McDonald 2015; Alpert 2016)","noteIndex":0},"citationItems":[{"id":12431,"uris":["http://zotero.org/groups/749645/items/W2IVGZTV"],"uri":["http://zotero.org/groups/749645/items/W2IVGZTV"],"itemData":{"id":12431,"type":"report","event-place":"Arcata,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J."}],"issued":{"date-parts":[["1997"]]}}},{"id":13327,"uris":["http://zotero.org/groups/749645/items/ZV2MHIE7"],"uri":["http://zotero.org/groups/749645/items/ZV2MHIE7"],"itemData":{"id":13327,"type":"report","abstract":"This study used remotely sensed data from a high-resolution (1 m2) 2010 Digital Elevation Model (DEM) to model the slopes, elevations, and profiles of restored foredunes in\ncomparison with invaded foredunes on the North Spit of Humboldt Bay. Restoration in the study\narea took place over the last 25 years, and these areas now primarily support native dunegrass\n(Elymus mollis Trin.) and other native dune species. The invaded areas are dominated by nonnative\nEuropean beachgrass (Ammophila arenaria L.). Despite recently voiced concerns that\nrestoration might be permanently lowering the foredune, restored and invaded areas showed no\nsignificant difference in height (p=0.748). However, restored and invaded foredunes did show a\nsignificant difference in slope (p&lt;&lt;0.001) and slightly different profile shapes; invaded dunes\nwere steeper with a more flat, plateau-like top, and restored areas were more gently sloping with\nrounded peaks. Dune heights increased from the southern end of the study area to the north,\nregardless of restoration status, indicating that other factors affect dune heights in the study area.\nThe availability of only one high-resolution DEM limits these observations to a point-in-time\ncharacterization, and the applicability of the models is limited to the study area.","event-place":"Arcata, CA","publisher":"U.S. Fish and Wildlife Service, Humboldt Bay National Wildlife Refuge","publisher-place":"Arcata, CA","title":"Differences in the morphology of restored and invaded foredunes, Humboldt Bay, California","author":[{"family":"McDonald","given":"Kelsey"}],"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997E28">
        <w:fldChar w:fldCharType="separate"/>
      </w:r>
      <w:r w:rsidR="00A31298">
        <w:rPr>
          <w:rFonts w:ascii="Calibri" w:hAnsi="Calibri" w:cs="Calibri"/>
        </w:rPr>
        <w:t>(Pickart 1997; McDonald 2015; Alpert 2016)</w:t>
      </w:r>
      <w:r w:rsidRPr="00997E28">
        <w:fldChar w:fldCharType="end"/>
      </w:r>
      <w:r w:rsidRPr="00997E28">
        <w:rPr>
          <w:rFonts w:eastAsiaTheme="minorHAnsi" w:cstheme="minorHAnsi"/>
        </w:rPr>
        <w:t xml:space="preserve">. Where </w:t>
      </w:r>
      <w:r w:rsidRPr="00997E28">
        <w:t>invasion and anchoring by densely rooted European beach grass</w:t>
      </w:r>
      <w:r w:rsidRPr="00997E28">
        <w:rPr>
          <w:rFonts w:eastAsiaTheme="minorHAnsi" w:cstheme="minorHAnsi"/>
        </w:rPr>
        <w:t xml:space="preserve"> has occurred, a steeper, narrower foredune may develop </w:t>
      </w:r>
      <w:r w:rsidRPr="00997E28">
        <w:rPr>
          <w:rFonts w:eastAsiaTheme="minorHAnsi" w:cstheme="minorHAnsi"/>
        </w:rPr>
        <w:fldChar w:fldCharType="begin"/>
      </w:r>
      <w:r w:rsidR="00F03DC7">
        <w:rPr>
          <w:rFonts w:eastAsiaTheme="minorHAnsi" w:cstheme="minorHAnsi"/>
        </w:rPr>
        <w:instrText xml:space="preserve"> ADDIN ZOTERO_ITEM CSL_CITATION {"citationID":"50DpJefd","properties":{"formattedCitation":"(McDonald 2015)","plainCitation":"(McDonald 2015)","noteIndex":0},"citationItems":[{"id":13327,"uris":["http://zotero.org/groups/749645/items/ZV2MHIE7"],"uri":["http://zotero.org/groups/749645/items/ZV2MHIE7"],"itemData":{"id":13327,"type":"report","abstract":"This study used remotely sensed data from a high-resolution (1 m2) 2010 Digital Elevation Model (DEM) to model the slopes, elevations, and profiles of restored foredunes in\ncomparison with invaded foredunes on the North Spit of Humboldt Bay. Restoration in the study\narea took place over the last 25 years, and these areas now primarily support native dunegrass\n(Elymus mollis Trin.) and other native dune species. The invaded areas are dominated by nonnative\nEuropean beachgrass (Ammophila arenaria L.). Despite recently voiced concerns that\nrestoration might be permanently lowering the foredune, restored and invaded areas showed no\nsignificant difference in height (p=0.748). However, restored and invaded foredunes did show a\nsignificant difference in slope (p&lt;&lt;0.001) and slightly different profile shapes; invaded dunes\nwere steeper with a more flat, plateau-like top, and restored areas were more gently sloping with\nrounded peaks. Dune heights increased from the southern end of the study area to the north,\nregardless of restoration status, indicating that other factors affect dune heights in the study area.\nThe availability of only one high-resolution DEM limits these observations to a point-in-time\ncharacterization, and the applicability of the models is limited to the study area.","event-place":"Arcata, CA","publisher":"U.S. Fish and Wildlife Service, Humboldt Bay National Wildlife Refuge","publisher-place":"Arcata, CA","title":"Differences in the morphology of restored and invaded foredunes, Humboldt Bay, California","author":[{"family":"McDonald","given":"Kelsey"}],"issued":{"date-parts":[["2015"]]}}}],"schema":"https://github.com/citation-style-language/schema/raw/master/csl-citation.json"} </w:instrText>
      </w:r>
      <w:r w:rsidRPr="00997E28">
        <w:rPr>
          <w:rFonts w:eastAsiaTheme="minorHAnsi" w:cstheme="minorHAnsi"/>
        </w:rPr>
        <w:fldChar w:fldCharType="separate"/>
      </w:r>
      <w:r w:rsidR="00A31298">
        <w:rPr>
          <w:rFonts w:ascii="Calibri" w:hAnsi="Calibri" w:cs="Calibri"/>
        </w:rPr>
        <w:t>(McDonald 2015)</w:t>
      </w:r>
      <w:r w:rsidRPr="00997E28">
        <w:rPr>
          <w:rFonts w:eastAsiaTheme="minorHAnsi" w:cstheme="minorHAnsi"/>
        </w:rPr>
        <w:fldChar w:fldCharType="end"/>
      </w:r>
      <w:r w:rsidRPr="00997E28">
        <w:rPr>
          <w:rFonts w:eastAsiaTheme="minorHAnsi" w:cstheme="minorHAnsi"/>
        </w:rPr>
        <w:t xml:space="preserve">, </w:t>
      </w:r>
      <w:r w:rsidRPr="00997E28">
        <w:t xml:space="preserve">limiting landward sand transfers and natural dune migration patterns </w:t>
      </w:r>
      <w:r w:rsidRPr="00997E28">
        <w:fldChar w:fldCharType="begin"/>
      </w:r>
      <w:r w:rsidR="00F03DC7">
        <w:instrText xml:space="preserve"> ADDIN ZOTERO_ITEM CSL_CITATION {"citationID":"Iq80GnNg","properties":{"formattedCitation":"(Pickart 1997; Alpert 2016)","plainCitation":"(Pickart 1997; Alpert 2016)","noteIndex":0},"citationItems":[{"id":12431,"uris":["http://zotero.org/groups/749645/items/W2IVGZTV"],"uri":["http://zotero.org/groups/749645/items/W2IVGZTV"],"itemData":{"id":12431,"type":"report","event-place":"Arcata,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997E28">
        <w:fldChar w:fldCharType="separate"/>
      </w:r>
      <w:r w:rsidR="00A31298">
        <w:rPr>
          <w:rFonts w:ascii="Calibri" w:hAnsi="Calibri" w:cs="Calibri"/>
        </w:rPr>
        <w:t>(Pickart 1997; Alpert 2016)</w:t>
      </w:r>
      <w:r w:rsidRPr="00997E28">
        <w:fldChar w:fldCharType="end"/>
      </w:r>
      <w:r w:rsidRPr="00997E28">
        <w:t xml:space="preserve">. European beach grass is more tolerant of wind-blown sand burial than American dunegrass </w:t>
      </w:r>
      <w:r w:rsidRPr="00997E28">
        <w:fldChar w:fldCharType="begin"/>
      </w:r>
      <w:r w:rsidR="00F03DC7">
        <w:instrText xml:space="preserve"> ADDIN ZOTERO_ITEM CSL_CITATION {"citationID":"JyISiqou","properties":{"formattedCitation":"(Pickart 1997)","plainCitation":"(Pickart 1997)","noteIndex":0},"citationItems":[{"id":12431,"uris":["http://zotero.org/groups/749645/items/W2IVGZTV"],"uri":["http://zotero.org/groups/749645/items/W2IVGZTV"],"itemData":{"id":12431,"type":"report","event-place":"Arcata,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J."}],"issued":{"date-parts":[["1997"]]}}}],"schema":"https://github.com/citation-style-language/schema/raw/master/csl-citation.json"} </w:instrText>
      </w:r>
      <w:r w:rsidRPr="00997E28">
        <w:fldChar w:fldCharType="separate"/>
      </w:r>
      <w:r w:rsidR="00A31298">
        <w:rPr>
          <w:rFonts w:ascii="Calibri" w:hAnsi="Calibri" w:cs="Calibri"/>
        </w:rPr>
        <w:t>(Pickart 1997)</w:t>
      </w:r>
      <w:r w:rsidRPr="00997E28">
        <w:fldChar w:fldCharType="end"/>
      </w:r>
      <w:r w:rsidRPr="00997E28">
        <w:t xml:space="preserve">, and wind can contribute to the spread of this species because burial stimulates rhizome production and inhibits the buildup of pathogens that reduce the formation of new tillers </w:t>
      </w:r>
      <w:r w:rsidRPr="00997E28">
        <w:fldChar w:fldCharType="begin"/>
      </w:r>
      <w:r w:rsidR="00F03DC7">
        <w:instrText xml:space="preserve"> ADDIN ZOTERO_ITEM CSL_CITATION {"citationID":"BzgJikpl","properties":{"formattedCitation":"(Van der Putten et al. 1988; Pickart 1997)","plainCitation":"(Van der Putten et al. 1988; Pickart 1997)","noteIndex":0},"citationItems":[{"id":12116,"uris":["http://zotero.org/groups/749645/items/TPRUWBFG"],"uri":["http://zotero.org/groups/749645/items/TPRUWBFG"],"itemData":{"id":12116,"type":"article-journal","container-title":"Oecologia","issue":"2","page":"313–320","source":"Google Scholar","title":"Biotic soil factors affecting the growth and development of &lt;i&gt;Ammophila arenaria&lt;/i&gt;","volume":"76","author":[{"family":"Van der Putten","given":"W. H."},{"family":"Van Dijk","given":"C."},{"family":"Troelstra","given":"S. R."}],"issued":{"date-parts":[["1988"]]}}},{"id":12431,"uris":["http://zotero.org/groups/749645/items/W2IVGZTV"],"uri":["http://zotero.org/groups/749645/items/W2IVGZTV"],"itemData":{"id":12431,"type":"report","event-place":"Arcata,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J."}],"issued":{"date-parts":[["1997"]]}}}],"schema":"https://github.com/citation-style-language/schema/raw/master/csl-citation.json"} </w:instrText>
      </w:r>
      <w:r w:rsidRPr="00997E28">
        <w:fldChar w:fldCharType="separate"/>
      </w:r>
      <w:r w:rsidR="00A31298">
        <w:rPr>
          <w:rFonts w:ascii="Calibri" w:hAnsi="Calibri" w:cs="Calibri"/>
        </w:rPr>
        <w:t>(Van der Putten et al. 1988; Pickart 1997)</w:t>
      </w:r>
      <w:r w:rsidRPr="00997E28">
        <w:fldChar w:fldCharType="end"/>
      </w:r>
      <w:r w:rsidRPr="00997E28">
        <w:t>.</w:t>
      </w:r>
    </w:p>
    <w:p w14:paraId="43517C59" w14:textId="77777777" w:rsidR="00997E28" w:rsidRPr="00997E28" w:rsidRDefault="00997E28" w:rsidP="00997E28"/>
    <w:p w14:paraId="773B6CB5" w14:textId="28E50932" w:rsidR="00997E28" w:rsidRDefault="00997E28" w:rsidP="00997E28">
      <w:pPr>
        <w:tabs>
          <w:tab w:val="left" w:pos="1890"/>
        </w:tabs>
        <w:autoSpaceDE w:val="0"/>
        <w:autoSpaceDN w:val="0"/>
        <w:adjustRightInd w:val="0"/>
      </w:pPr>
      <w:r w:rsidRPr="00997E28">
        <w:t xml:space="preserve">Seedling establishment in forest patches on stabilized dunes is facilitated by strong gusts of wind, and small-scale windfall events have likely been an important disturbance factor that </w:t>
      </w:r>
      <w:r w:rsidR="00EB5726">
        <w:t>created canopy gaps for</w:t>
      </w:r>
      <w:r w:rsidRPr="00997E28">
        <w:t xml:space="preserve"> seedling establishment </w:t>
      </w:r>
      <w:r w:rsidRPr="00997E28">
        <w:fldChar w:fldCharType="begin"/>
      </w:r>
      <w:r w:rsidR="00F03DC7">
        <w:instrText xml:space="preserve"> ADDIN ZOTERO_ITEM CSL_CITATION {"citationID":"fWMEnwCv","properties":{"formattedCitation":"(Green 1999)","plainCitation":"(Green 1999)","noteIndex":0},"citationItems":[{"id":9805,"uris":["http://zotero.org/groups/749645/items/33WPETIC"],"uri":["http://zotero.org/groups/749645/items/33WPETIC"],"itemData":{"id":9805,"type":"thesis","abstract":"Forest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Pr="00997E28">
        <w:fldChar w:fldCharType="separate"/>
      </w:r>
      <w:r w:rsidR="00A31298">
        <w:rPr>
          <w:rFonts w:ascii="Calibri" w:hAnsi="Calibri" w:cs="Calibri"/>
        </w:rPr>
        <w:t>(Green 1999)</w:t>
      </w:r>
      <w:r w:rsidRPr="00997E28">
        <w:fldChar w:fldCharType="end"/>
      </w:r>
      <w:r w:rsidRPr="00997E28">
        <w:rPr>
          <w:rFonts w:eastAsiaTheme="minorHAnsi" w:cstheme="minorHAnsi"/>
        </w:rPr>
        <w:t xml:space="preserve">. Low- to moderate-intensity windfall events occur frequently, felling individual trees or small clusters, which increases the age and patch size diversity in coastal dune forests </w:t>
      </w:r>
      <w:r w:rsidRPr="00997E28">
        <w:fldChar w:fldCharType="begin"/>
      </w:r>
      <w:r w:rsidR="00F03DC7">
        <w:instrText xml:space="preserve"> ADDIN ZOTERO_ITEM CSL_CITATION {"citationID":"i5DeKRRp","properties":{"formattedCitation":"(Green 1999)","plainCitation":"(Green 1999)","noteIndex":0},"citationItems":[{"id":9805,"uris":["http://zotero.org/groups/749645/items/33WPETIC"],"uri":["http://zotero.org/groups/749645/items/33WPETIC"],"itemData":{"id":9805,"type":"thesis","abstract":"Forest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Pr="00997E28">
        <w:fldChar w:fldCharType="separate"/>
      </w:r>
      <w:r w:rsidR="00A31298">
        <w:rPr>
          <w:rFonts w:ascii="Calibri" w:hAnsi="Calibri" w:cs="Calibri"/>
        </w:rPr>
        <w:t>(Green 1999)</w:t>
      </w:r>
      <w:r w:rsidRPr="00997E28">
        <w:fldChar w:fldCharType="end"/>
      </w:r>
      <w:r w:rsidRPr="00997E28">
        <w:t>.</w:t>
      </w:r>
    </w:p>
    <w:p w14:paraId="3A422CB5" w14:textId="17B9E962" w:rsidR="00817D56" w:rsidRDefault="00817D56" w:rsidP="00997E28">
      <w:pPr>
        <w:tabs>
          <w:tab w:val="left" w:pos="1890"/>
        </w:tabs>
        <w:autoSpaceDE w:val="0"/>
        <w:autoSpaceDN w:val="0"/>
        <w:adjustRightInd w:val="0"/>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675"/>
        <w:gridCol w:w="4675"/>
      </w:tblGrid>
      <w:tr w:rsidR="00817D56" w14:paraId="075EB686" w14:textId="77777777" w:rsidTr="009B169D">
        <w:trPr>
          <w:tblHeader/>
        </w:trPr>
        <w:tc>
          <w:tcPr>
            <w:tcW w:w="9360" w:type="dxa"/>
            <w:gridSpan w:val="2"/>
            <w:shd w:val="clear" w:color="auto" w:fill="D5E2F6"/>
          </w:tcPr>
          <w:p w14:paraId="3EBA2D0A" w14:textId="77777777" w:rsidR="00817D56" w:rsidRPr="00A84EE2" w:rsidRDefault="00817D56" w:rsidP="009B169D">
            <w:pPr>
              <w:keepNext/>
              <w:tabs>
                <w:tab w:val="left" w:pos="925"/>
              </w:tabs>
              <w:rPr>
                <w:rFonts w:ascii="Calibri" w:hAnsi="Calibri" w:cs="Calibri"/>
                <w:b/>
                <w:sz w:val="22"/>
                <w:szCs w:val="22"/>
              </w:rPr>
            </w:pPr>
            <w:r w:rsidRPr="00CB2305">
              <w:rPr>
                <w:rFonts w:ascii="Calibri" w:hAnsi="Calibri" w:cs="Calibri"/>
                <w:b/>
                <w:sz w:val="22"/>
                <w:szCs w:val="22"/>
              </w:rPr>
              <w:t xml:space="preserve">Regional </w:t>
            </w:r>
            <w:r w:rsidRPr="00CB2305">
              <w:rPr>
                <w:rFonts w:ascii="Calibri" w:hAnsi="Calibri"/>
                <w:b/>
                <w:sz w:val="22"/>
                <w:szCs w:val="22"/>
              </w:rPr>
              <w:t xml:space="preserve">Wind </w:t>
            </w:r>
            <w:r w:rsidRPr="00CB2305">
              <w:rPr>
                <w:rFonts w:ascii="Calibri" w:hAnsi="Calibri" w:cs="Calibri"/>
                <w:b/>
                <w:sz w:val="22"/>
                <w:szCs w:val="22"/>
              </w:rPr>
              <w:t>Trends</w:t>
            </w:r>
          </w:p>
        </w:tc>
      </w:tr>
      <w:tr w:rsidR="00817D56" w14:paraId="07E8280D" w14:textId="77777777" w:rsidTr="009B169D">
        <w:trPr>
          <w:trHeight w:val="238"/>
        </w:trPr>
        <w:tc>
          <w:tcPr>
            <w:tcW w:w="4680" w:type="dxa"/>
          </w:tcPr>
          <w:p w14:paraId="578CD6A5" w14:textId="77777777" w:rsidR="00817D56" w:rsidRPr="002E377A" w:rsidRDefault="00817D56" w:rsidP="009B169D">
            <w:pPr>
              <w:tabs>
                <w:tab w:val="left" w:pos="925"/>
              </w:tabs>
              <w:rPr>
                <w:rFonts w:ascii="Calibri" w:hAnsi="Calibri"/>
                <w:i/>
                <w:sz w:val="22"/>
                <w:szCs w:val="22"/>
              </w:rPr>
            </w:pPr>
            <w:r w:rsidRPr="002E377A">
              <w:rPr>
                <w:rFonts w:ascii="Calibri" w:hAnsi="Calibri"/>
                <w:i/>
                <w:sz w:val="22"/>
                <w:szCs w:val="22"/>
              </w:rPr>
              <w:t>Historical &amp; current trends</w:t>
            </w:r>
            <w:r>
              <w:rPr>
                <w:rFonts w:ascii="Calibri" w:hAnsi="Calibri"/>
                <w:i/>
                <w:sz w:val="22"/>
                <w:szCs w:val="22"/>
              </w:rPr>
              <w:t>:</w:t>
            </w:r>
          </w:p>
          <w:p w14:paraId="4379568C" w14:textId="5B960978" w:rsidR="00817D56" w:rsidRDefault="00817D56" w:rsidP="00817D56">
            <w:pPr>
              <w:pStyle w:val="ListParagraph"/>
              <w:numPr>
                <w:ilvl w:val="0"/>
                <w:numId w:val="21"/>
              </w:numPr>
              <w:tabs>
                <w:tab w:val="left" w:pos="925"/>
              </w:tabs>
              <w:ind w:left="216" w:hanging="216"/>
              <w:rPr>
                <w:rFonts w:ascii="Calibri" w:hAnsi="Calibri"/>
                <w:sz w:val="22"/>
                <w:szCs w:val="22"/>
              </w:rPr>
            </w:pPr>
            <w:r w:rsidRPr="00B60E99">
              <w:rPr>
                <w:rFonts w:ascii="Calibri" w:hAnsi="Calibri" w:cs="Calibri"/>
                <w:sz w:val="22"/>
                <w:szCs w:val="22"/>
              </w:rPr>
              <w:t>Alongshore winds increased from 1940-1990</w:t>
            </w:r>
            <w:r>
              <w:rPr>
                <w:rFonts w:ascii="Calibri" w:hAnsi="Calibri" w:cs="Calibri"/>
                <w:sz w:val="22"/>
                <w:szCs w:val="22"/>
              </w:rPr>
              <w:t xml:space="preserve"> </w:t>
            </w:r>
            <w:r>
              <w:rPr>
                <w:rFonts w:ascii="Calibri" w:hAnsi="Calibri"/>
                <w:sz w:val="22"/>
                <w:szCs w:val="22"/>
              </w:rPr>
              <w:fldChar w:fldCharType="begin"/>
            </w:r>
            <w:r w:rsidR="00F03DC7">
              <w:rPr>
                <w:rFonts w:ascii="Calibri" w:hAnsi="Calibri"/>
                <w:sz w:val="22"/>
                <w:szCs w:val="22"/>
              </w:rPr>
              <w:instrText xml:space="preserve"> ADDIN ZOTERO_ITEM CSL_CITATION {"citationID":"p417pze8","properties":{"formattedCitation":"(Bakun 1990; Schwing &amp; Mendelssohn 1997; Mendelssohn &amp; Schwing 2002)","plainCitation":"(Bakun 1990; Schwing &amp; Mendelssohn 1997; Mendelssohn &amp; Schwing 2002)","noteIndex":0},"citationItems":[{"id":14895,"uris":["http://zotero.org/groups/749645/items/YNAF67F7"],"uri":["http://zotero.org/groups/749645/items/YNAF67F7"],"itemData":{"id":14895,"type":"article-journal","container-title":"Science","issue":"4939","page":"198–201","source":"Google Scholar","title":"Global climate change and intensification of coastal ocean upwelling","volume":"247","author":[{"family":"Bakun","given":"Andrew"}],"issued":{"date-parts":[["1990"]]}}},{"id":14894,"uris":["http://zotero.org/groups/749645/items/5NTGNVHK"],"uri":["http://zotero.org/groups/749645/items/5NTGNVHK"],"itemData":{"id":14894,"type":"article-journal","container-title":"Journal of Geophysical Research: Oceans","issue":"C2","page":"3421–3438","source":"Google Scholar","title":"Increased coastal upwelling in the California Current System","volume":"102","author":[{"family":"Schwing","given":"Franklin B."},{"family":"Mendelssohn","given":"Roy"}],"issued":{"date-parts":[["1997"]]}}},{"id":14893,"uris":["http://zotero.org/groups/749645/items/T4WJSQTY"],"uri":["http://zotero.org/groups/749645/items/T4WJSQTY"],"itemData":{"id":14893,"type":"article-journal","container-title":"Progress in Oceanography","issue":"2-4","page":"141–162","source":"Google Scholar","title":"Common and uncommon trends in SST and wind stress in the California and Peru–Chile current systems","volume":"53","author":[{"family":"Mendelssohn","given":"R."},{"family":"Schwing","given":"F. B."}],"issued":{"date-parts":[["2002"]]}}}],"schema":"https://github.com/citation-style-language/schema/raw/master/csl-citation.json"} </w:instrText>
            </w:r>
            <w:r>
              <w:rPr>
                <w:rFonts w:ascii="Calibri" w:hAnsi="Calibri"/>
                <w:sz w:val="22"/>
                <w:szCs w:val="22"/>
              </w:rPr>
              <w:fldChar w:fldCharType="separate"/>
            </w:r>
            <w:r>
              <w:rPr>
                <w:rFonts w:ascii="Calibri" w:hAnsi="Calibri" w:cs="Calibri"/>
                <w:sz w:val="22"/>
              </w:rPr>
              <w:t>(Bakun 1990; Schwing &amp; Mendelssohn 1997; Mendelssohn &amp; Schwing 2002)</w:t>
            </w:r>
            <w:r>
              <w:rPr>
                <w:rFonts w:ascii="Calibri" w:hAnsi="Calibri"/>
                <w:sz w:val="22"/>
                <w:szCs w:val="22"/>
              </w:rPr>
              <w:fldChar w:fldCharType="end"/>
            </w:r>
          </w:p>
          <w:p w14:paraId="511358F9" w14:textId="20FA08F6" w:rsidR="005F31B8" w:rsidRPr="00A32F33" w:rsidRDefault="005F31B8" w:rsidP="00817D56">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No trends available for storm-related wind events</w:t>
            </w:r>
          </w:p>
        </w:tc>
        <w:tc>
          <w:tcPr>
            <w:tcW w:w="4680" w:type="dxa"/>
          </w:tcPr>
          <w:p w14:paraId="6E492AE9" w14:textId="77777777" w:rsidR="00817D56" w:rsidRPr="002E377A" w:rsidRDefault="00817D56" w:rsidP="009B169D">
            <w:pPr>
              <w:tabs>
                <w:tab w:val="left" w:pos="925"/>
              </w:tabs>
              <w:rPr>
                <w:rFonts w:ascii="Calibri" w:hAnsi="Calibri"/>
                <w:i/>
                <w:sz w:val="22"/>
                <w:szCs w:val="22"/>
              </w:rPr>
            </w:pPr>
            <w:r w:rsidRPr="002E377A">
              <w:rPr>
                <w:rFonts w:ascii="Calibri" w:hAnsi="Calibri"/>
                <w:i/>
                <w:sz w:val="22"/>
                <w:szCs w:val="22"/>
              </w:rPr>
              <w:t>Projected future trends:</w:t>
            </w:r>
          </w:p>
          <w:p w14:paraId="443639DD" w14:textId="41AA2355" w:rsidR="00817D56" w:rsidRDefault="00817D56" w:rsidP="00817D56">
            <w:pPr>
              <w:pStyle w:val="ListParagraph"/>
              <w:numPr>
                <w:ilvl w:val="0"/>
                <w:numId w:val="21"/>
              </w:numPr>
              <w:tabs>
                <w:tab w:val="left" w:pos="925"/>
              </w:tabs>
              <w:ind w:left="216" w:hanging="216"/>
              <w:rPr>
                <w:rFonts w:ascii="Calibri" w:hAnsi="Calibri"/>
                <w:sz w:val="22"/>
                <w:szCs w:val="22"/>
              </w:rPr>
            </w:pPr>
            <w:r w:rsidRPr="00B60E99">
              <w:rPr>
                <w:rFonts w:ascii="Calibri" w:hAnsi="Calibri" w:cs="Calibri"/>
                <w:sz w:val="22"/>
                <w:szCs w:val="22"/>
              </w:rPr>
              <w:t>Winds are expected to increase in all seasons, particularly in summer and fall, due to increasing differences in land-ocean pressures and temperatures</w:t>
            </w:r>
            <w:r>
              <w:rPr>
                <w:rFonts w:ascii="Calibri" w:hAnsi="Calibri" w:cs="Calibri"/>
                <w:sz w:val="22"/>
                <w:szCs w:val="22"/>
              </w:rPr>
              <w:t xml:space="preserve"> </w:t>
            </w:r>
            <w:r>
              <w:rPr>
                <w:rFonts w:ascii="Calibri" w:hAnsi="Calibri"/>
                <w:sz w:val="22"/>
                <w:szCs w:val="22"/>
              </w:rPr>
              <w:fldChar w:fldCharType="begin"/>
            </w:r>
            <w:r w:rsidR="00F03DC7">
              <w:rPr>
                <w:rFonts w:ascii="Calibri" w:hAnsi="Calibri"/>
                <w:sz w:val="22"/>
                <w:szCs w:val="22"/>
              </w:rPr>
              <w:instrText xml:space="preserve"> ADDIN ZOTERO_ITEM CSL_CITATION {"citationID":"2olSHSAr","properties":{"formattedCitation":"(Bakun 1990; Snyder et al. 2003; Auad et al. 2006; Largier et al. 2010)","plainCitation":"(Bakun 1990; Snyder et al. 2003; Auad et al. 2006; Largier et al. 2010)","noteIndex":0},"citationItems":[{"id":14895,"uris":["http://zotero.org/groups/749645/items/YNAF67F7"],"uri":["http://zotero.org/groups/749645/items/YNAF67F7"],"itemData":{"id":14895,"type":"article-journal","container-title":"Science","issue":"4939","page":"198–201","source":"Google Scholar","title":"Global climate change and intensification of coastal ocean upwelling","volume":"247","author":[{"family":"Bakun","given":"Andrew"}],"issued":{"date-parts":[["1990"]]}}},{"id":12488,"uris":["http://zotero.org/groups/749645/items/G9UYC98B"],"uri":["http://zotero.org/groups/749645/items/G9UYC98B"],"itemData":{"id":12488,"type":"article-journal","abstract":"Observations show that wind?driven upwelling along the California coast has increased over the past 30 years. Some have postulated that the increase in wind?driven upwelling is due largely to increased greenhouse gas forcing, but such an association has been speculative. Since global and regional simulations of future wind?driven upwelling do not exist for the California coast, we used a regional climate model (RCM) to estimate changes in wind?driven upwelling under increased CO2 concentrations. Here we show in both equilibrium and transient climate experiments that there is an intensified upwelling season, with some changes in seasonality of upwelling. This intensification may lead to enhanced productivity along the coast of California and possibly ameliorate increases in sea surface temperature due to greenhouse gas forcing.","container-title":"Geophysical Research Letters","DOI":"10.1029/2003GL017647","ISSN":"0094-8276","issue":"15","journalAbbreviation":"Geophysical Research Letters","page":"1823","source":"agupubs.onlinelibrary.wiley.com (Atypon)","title":"Future climate change and upwelling in the California Current","volume":"30","author":[{"family":"Snyder","given":"Mark A."},{"family":"Sloan","given":"Lisa C."},{"family":"Diffenbaugh","given":"Noah S."},{"family":"Bell","given":"Jason L."}],"issued":{"date-parts":[["2003"]]}}},{"id":14891,"uris":["http://zotero.org/groups/749645/items/38K96DPV"],"uri":["http://zotero.org/groups/749645/items/38K96DPV"],"itemData":{"id":14891,"type":"article-journal","container-title":"Journal of Geophysical Research: Oceans","page":"C09008","source":"Google Scholar","title":"Long-term forecast of oceanic conditions off California and their biological implications","volume":"111","author":[{"family":"Auad","given":"Guillermo"},{"family":"Miller","given":"Arthur"},{"family":"Di Lorenzo","given":"Emanuele"}],"issued":{"date-parts":[["2006"]]}}},{"id":5313,"uris":["http://zotero.org/groups/749645/items/VVK5PEZ8"],"uri":["http://zotero.org/groups/749645/items/VVK5PEZ8"],"itemData":{"id":5313,"type":"report","event-place":"Silver Spring, MD","number":"Report of a Joint Working Group of the Gulf of the Farallones and Cordell Bank National Marine Sanctuaries Advisory Councils. Marine Sanctuaries Conservation Series ONMS-11-04","publisher":"U.S. Department of Commerce, National Oceanic and Atmospheric Administration, Office of National Marine Sanctuaries","publisher-place":"Silver Spring, MD","title":"Climate change impacts: Gulf of the Farallones and Cordell Bank National Marine Sanctuaries","author":[{"family":"Largier","given":"John L."},{"family":"Cheng","given":"Brian S."},{"family":"Higgason","given":"Kelley D."}],"issued":{"date-parts":[["2010"]]}}}],"schema":"https://github.com/citation-style-language/schema/raw/master/csl-citation.json"} </w:instrText>
            </w:r>
            <w:r>
              <w:rPr>
                <w:rFonts w:ascii="Calibri" w:hAnsi="Calibri"/>
                <w:sz w:val="22"/>
                <w:szCs w:val="22"/>
              </w:rPr>
              <w:fldChar w:fldCharType="separate"/>
            </w:r>
            <w:r>
              <w:rPr>
                <w:rFonts w:ascii="Calibri" w:hAnsi="Calibri" w:cs="Calibri"/>
                <w:sz w:val="22"/>
              </w:rPr>
              <w:t>(Bakun 1990; Snyder et al. 2003; Auad et al. 2006; Largier et al. 2010)</w:t>
            </w:r>
            <w:r>
              <w:rPr>
                <w:rFonts w:ascii="Calibri" w:hAnsi="Calibri"/>
                <w:sz w:val="22"/>
                <w:szCs w:val="22"/>
              </w:rPr>
              <w:fldChar w:fldCharType="end"/>
            </w:r>
          </w:p>
          <w:p w14:paraId="0800206A" w14:textId="6F56BEF4" w:rsidR="005F31B8" w:rsidRPr="00E40104" w:rsidRDefault="005F31B8" w:rsidP="00817D56">
            <w:pPr>
              <w:pStyle w:val="ListParagraph"/>
              <w:numPr>
                <w:ilvl w:val="0"/>
                <w:numId w:val="21"/>
              </w:numPr>
              <w:tabs>
                <w:tab w:val="left" w:pos="925"/>
              </w:tabs>
              <w:ind w:left="216" w:hanging="216"/>
              <w:rPr>
                <w:rFonts w:ascii="Calibri" w:hAnsi="Calibri"/>
                <w:sz w:val="22"/>
                <w:szCs w:val="22"/>
              </w:rPr>
            </w:pPr>
            <w:r>
              <w:rPr>
                <w:rFonts w:ascii="Calibri" w:hAnsi="Calibri"/>
                <w:sz w:val="22"/>
                <w:szCs w:val="22"/>
              </w:rPr>
              <w:t>No projections available for storm-related wind events</w:t>
            </w:r>
          </w:p>
        </w:tc>
      </w:tr>
      <w:tr w:rsidR="00817D56" w:rsidRPr="0074722E" w14:paraId="0EDD0C13" w14:textId="77777777" w:rsidTr="009B169D">
        <w:tc>
          <w:tcPr>
            <w:tcW w:w="9360" w:type="dxa"/>
            <w:gridSpan w:val="2"/>
            <w:shd w:val="clear" w:color="auto" w:fill="D5E2F6"/>
          </w:tcPr>
          <w:p w14:paraId="70552E45" w14:textId="7FE292BF" w:rsidR="00817D56" w:rsidRPr="0074722E" w:rsidRDefault="00817D56" w:rsidP="004275F5">
            <w:pPr>
              <w:keepNext/>
              <w:tabs>
                <w:tab w:val="left" w:pos="925"/>
              </w:tabs>
              <w:rPr>
                <w:rFonts w:ascii="Calibri" w:hAnsi="Calibri"/>
                <w:sz w:val="22"/>
                <w:szCs w:val="22"/>
              </w:rPr>
            </w:pPr>
            <w:r>
              <w:rPr>
                <w:rFonts w:ascii="Calibri" w:hAnsi="Calibri"/>
                <w:b/>
                <w:sz w:val="22"/>
                <w:szCs w:val="22"/>
              </w:rPr>
              <w:t>Summary of Potential Impacts on Habitat</w:t>
            </w:r>
            <w:r w:rsidRPr="00B404A2">
              <w:rPr>
                <w:rFonts w:ascii="Calibri" w:hAnsi="Calibri"/>
                <w:i/>
                <w:sz w:val="20"/>
                <w:szCs w:val="20"/>
              </w:rPr>
              <w:t xml:space="preserve"> (see text for citations)</w:t>
            </w:r>
          </w:p>
        </w:tc>
      </w:tr>
      <w:tr w:rsidR="00817D56" w:rsidRPr="00766339" w14:paraId="0F472AAC" w14:textId="77777777" w:rsidTr="009B169D">
        <w:tc>
          <w:tcPr>
            <w:tcW w:w="9360" w:type="dxa"/>
            <w:gridSpan w:val="2"/>
          </w:tcPr>
          <w:p w14:paraId="49D2B957" w14:textId="77777777" w:rsidR="00817D56" w:rsidRDefault="00817D56" w:rsidP="00817D56">
            <w:pPr>
              <w:pStyle w:val="ListParagraph"/>
              <w:numPr>
                <w:ilvl w:val="0"/>
                <w:numId w:val="21"/>
              </w:numPr>
              <w:tabs>
                <w:tab w:val="left" w:pos="925"/>
              </w:tabs>
              <w:ind w:left="216" w:hanging="216"/>
              <w:rPr>
                <w:rFonts w:ascii="Calibri" w:hAnsi="Calibri"/>
                <w:sz w:val="22"/>
                <w:szCs w:val="22"/>
              </w:rPr>
            </w:pPr>
            <w:r w:rsidRPr="00997E28">
              <w:rPr>
                <w:rFonts w:ascii="Calibri" w:hAnsi="Calibri"/>
                <w:sz w:val="22"/>
                <w:szCs w:val="22"/>
              </w:rPr>
              <w:t>Increased dune erosion during more extreme wind events</w:t>
            </w:r>
          </w:p>
          <w:p w14:paraId="5124E3E2" w14:textId="341D17EC" w:rsidR="00817D56" w:rsidRPr="00766339" w:rsidRDefault="00817D56" w:rsidP="00817D56">
            <w:pPr>
              <w:pStyle w:val="ListParagraph"/>
              <w:numPr>
                <w:ilvl w:val="0"/>
                <w:numId w:val="21"/>
              </w:numPr>
              <w:tabs>
                <w:tab w:val="left" w:pos="925"/>
              </w:tabs>
              <w:ind w:left="216" w:hanging="216"/>
              <w:rPr>
                <w:rFonts w:ascii="Calibri" w:hAnsi="Calibri"/>
                <w:sz w:val="22"/>
                <w:szCs w:val="22"/>
              </w:rPr>
            </w:pPr>
            <w:r w:rsidRPr="008E2753">
              <w:rPr>
                <w:rFonts w:ascii="Calibri" w:hAnsi="Calibri"/>
                <w:sz w:val="22"/>
                <w:szCs w:val="22"/>
              </w:rPr>
              <w:t>Reduced plant growth due to sand burial, abrasion, and wind damage</w:t>
            </w:r>
          </w:p>
        </w:tc>
      </w:tr>
    </w:tbl>
    <w:p w14:paraId="52BACEA0" w14:textId="77777777" w:rsidR="00997E28" w:rsidRPr="00997E28" w:rsidRDefault="00997E28" w:rsidP="00997E28">
      <w:pPr>
        <w:rPr>
          <w:rFonts w:eastAsiaTheme="minorHAnsi" w:cstheme="minorHAnsi"/>
        </w:rPr>
      </w:pPr>
    </w:p>
    <w:p w14:paraId="571A4192" w14:textId="3AB8E561" w:rsidR="006E0DA1" w:rsidRPr="00354024" w:rsidRDefault="006E0DA1" w:rsidP="00EE272F">
      <w:pPr>
        <w:pStyle w:val="Heading3"/>
      </w:pPr>
      <w:bookmarkStart w:id="14" w:name="_Toc488741722"/>
      <w:bookmarkStart w:id="15" w:name="_Toc528050785"/>
      <w:bookmarkStart w:id="16" w:name="_Toc29197283"/>
      <w:r w:rsidRPr="00354024">
        <w:t xml:space="preserve">Sensitivity </w:t>
      </w:r>
      <w:r w:rsidR="00EE131C">
        <w:t xml:space="preserve">and current exposure </w:t>
      </w:r>
      <w:r w:rsidRPr="00354024">
        <w:t xml:space="preserve">to </w:t>
      </w:r>
      <w:r>
        <w:t>non-climate stressors</w:t>
      </w:r>
      <w:bookmarkEnd w:id="14"/>
      <w:bookmarkEnd w:id="15"/>
      <w:bookmarkEnd w:id="16"/>
    </w:p>
    <w:p w14:paraId="39BB300F" w14:textId="38FAEE8D" w:rsidR="003B0CAE" w:rsidRPr="003B0CAE" w:rsidRDefault="003B0CAE" w:rsidP="003B0CAE">
      <w:pPr>
        <w:rPr>
          <w:rFonts w:ascii="Calibri" w:hAnsi="Calibri"/>
        </w:rPr>
      </w:pPr>
      <w:r w:rsidRPr="003B0CAE">
        <w:rPr>
          <w:rFonts w:ascii="Calibri" w:hAnsi="Calibri"/>
        </w:rPr>
        <w:t xml:space="preserve">Regional experts evaluated coastal dune systems as having moderate-high sensitivity to non-climate stressors (moderate confidence in evaluation), </w:t>
      </w:r>
      <w:r w:rsidRPr="003B0CAE">
        <w:rPr>
          <w:rFonts w:asciiTheme="majorHAnsi" w:hAnsiTheme="majorHAnsi"/>
        </w:rPr>
        <w:t>with an overall low-moderate current exposure to these stressors within the study region</w:t>
      </w:r>
      <w:r w:rsidRPr="003B0CAE">
        <w:rPr>
          <w:rFonts w:ascii="Calibri" w:hAnsi="Calibri"/>
        </w:rPr>
        <w:t xml:space="preserve"> (moderate confidence). Key non-climate stressors </w:t>
      </w:r>
      <w:r w:rsidRPr="003B0CAE">
        <w:rPr>
          <w:rFonts w:asciiTheme="majorHAnsi" w:hAnsiTheme="majorHAnsi"/>
        </w:rPr>
        <w:t xml:space="preserve">that affect </w:t>
      </w:r>
      <w:r w:rsidRPr="003B0CAE">
        <w:rPr>
          <w:rFonts w:ascii="Calibri" w:hAnsi="Calibri"/>
        </w:rPr>
        <w:t>coastal dune systems</w:t>
      </w:r>
      <w:r w:rsidRPr="003B0CAE">
        <w:rPr>
          <w:rFonts w:asciiTheme="majorHAnsi" w:hAnsiTheme="majorHAnsi"/>
        </w:rPr>
        <w:t xml:space="preserve"> include</w:t>
      </w:r>
      <w:r w:rsidRPr="003B0CAE">
        <w:rPr>
          <w:rFonts w:ascii="Calibri" w:hAnsi="Calibri"/>
        </w:rPr>
        <w:t xml:space="preserve"> invasive species, roads/highways/trails, residential</w:t>
      </w:r>
      <w:r w:rsidR="00491311">
        <w:rPr>
          <w:rFonts w:ascii="Calibri" w:hAnsi="Calibri"/>
        </w:rPr>
        <w:t xml:space="preserve"> and </w:t>
      </w:r>
      <w:r w:rsidRPr="003B0CAE">
        <w:rPr>
          <w:rFonts w:ascii="Calibri" w:hAnsi="Calibri"/>
        </w:rPr>
        <w:t>commercial development, livestock grazing, agriculture, and pollution.</w:t>
      </w:r>
      <w:r w:rsidRPr="005701E9">
        <w:rPr>
          <w:rStyle w:val="FootnoteReference"/>
        </w:rPr>
        <w:footnoteReference w:id="5"/>
      </w:r>
    </w:p>
    <w:p w14:paraId="5D2F8611" w14:textId="77777777" w:rsidR="003B0CAE" w:rsidRPr="003B0CAE" w:rsidRDefault="003B0CAE" w:rsidP="003B0CAE">
      <w:pPr>
        <w:rPr>
          <w:rFonts w:ascii="Calibri" w:hAnsi="Calibri"/>
        </w:rPr>
      </w:pPr>
    </w:p>
    <w:p w14:paraId="0337131F" w14:textId="06B90C2C" w:rsidR="003B0CAE" w:rsidRPr="003B0CAE" w:rsidRDefault="003B0CAE" w:rsidP="005A454C">
      <w:pPr>
        <w:keepNext/>
        <w:autoSpaceDE w:val="0"/>
        <w:autoSpaceDN w:val="0"/>
        <w:adjustRightInd w:val="0"/>
        <w:rPr>
          <w:rFonts w:cstheme="minorHAnsi"/>
        </w:rPr>
      </w:pPr>
      <w:r w:rsidRPr="003B0CAE">
        <w:rPr>
          <w:u w:val="single"/>
        </w:rPr>
        <w:t>Invasive species</w:t>
      </w:r>
    </w:p>
    <w:p w14:paraId="72E530AD" w14:textId="039917CF" w:rsidR="003B0CAE" w:rsidRPr="003B0CAE" w:rsidRDefault="003B0CAE" w:rsidP="003B0CAE">
      <w:pPr>
        <w:tabs>
          <w:tab w:val="left" w:pos="6210"/>
        </w:tabs>
        <w:rPr>
          <w:rFonts w:cstheme="minorHAnsi"/>
        </w:rPr>
      </w:pPr>
      <w:r w:rsidRPr="003B0CAE">
        <w:t>Healthy dune ecosystems are physically and biologically</w:t>
      </w:r>
      <w:r w:rsidRPr="003B0CAE" w:rsidDel="003345B0">
        <w:t xml:space="preserve"> </w:t>
      </w:r>
      <w:r w:rsidRPr="003B0CAE">
        <w:t>dynamic habitats, and invasive plant species inhibit natural foredune movement and threaten the survival of native and rare</w:t>
      </w:r>
      <w:r w:rsidRPr="003B0CAE">
        <w:rPr>
          <w:rFonts w:cstheme="minorHAnsi"/>
        </w:rPr>
        <w:t xml:space="preserve"> species </w:t>
      </w:r>
      <w:r w:rsidRPr="003B0CAE">
        <w:rPr>
          <w:rFonts w:cstheme="minorHAnsi"/>
        </w:rPr>
        <w:lastRenderedPageBreak/>
        <w:fldChar w:fldCharType="begin"/>
      </w:r>
      <w:r w:rsidR="00F03DC7">
        <w:rPr>
          <w:rFonts w:cstheme="minorHAnsi"/>
        </w:rPr>
        <w:instrText xml:space="preserve"> ADDIN ZOTERO_ITEM CSL_CITATION {"citationID":"lKwScQsi","properties":{"formattedCitation":"(Alpert 2016)","plainCitation":"(Alpert 2016)","dontUpdate":true,"noteIndex":0},"citationItems":[{"id":9797,"uris":["http://zotero.org/groups/749645/items/KVFCU8LF"],"uri":["http://zotero.org/groups/749645/items/KVFCU8LF"],"itemData":{"id":9797,"type":"chapter","container-title":"Ecosystems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cstheme="minorHAnsi"/>
        </w:rPr>
        <w:fldChar w:fldCharType="separate"/>
      </w:r>
      <w:r w:rsidRPr="003B0CAE">
        <w:rPr>
          <w:rFonts w:cstheme="minorHAnsi"/>
        </w:rPr>
        <w:t>(Pickart &amp; Sawyer 1998; Alpert 2016)</w:t>
      </w:r>
      <w:r w:rsidRPr="003B0CAE">
        <w:rPr>
          <w:rFonts w:cstheme="minorHAnsi"/>
        </w:rPr>
        <w:fldChar w:fldCharType="end"/>
      </w:r>
      <w:r w:rsidRPr="003B0CAE">
        <w:rPr>
          <w:rFonts w:cstheme="minorHAnsi"/>
        </w:rPr>
        <w:t xml:space="preserve">. </w:t>
      </w:r>
      <w:r w:rsidRPr="003B0CAE">
        <w:rPr>
          <w:rFonts w:cstheme="minorHAnsi"/>
          <w:shd w:val="clear" w:color="auto" w:fill="FFFFFF"/>
        </w:rPr>
        <w:t xml:space="preserve">Invasive plants are widespread in </w:t>
      </w:r>
      <w:r w:rsidRPr="003B0CAE">
        <w:t xml:space="preserve">California’s coastal dune systems, particularly in the foredunes </w:t>
      </w:r>
      <w:r w:rsidRPr="003B0CAE">
        <w:fldChar w:fldCharType="begin"/>
      </w:r>
      <w:r w:rsidR="00F03DC7">
        <w:instrText xml:space="preserve"> ADDIN ZOTERO_ITEM CSL_CITATION {"citationID":"UEFgryO5","properties":{"formattedCitation":"(Pickart &amp; Sawyer 1998; HWR Engineering &amp; Science 2010; Alpert 2016)","plainCitation":"(Pickart &amp; Sawyer 1998; HWR Engineering &amp; Science 2010; Alpert 2016)","noteIndex":0},"citationItems":[{"id":13306,"uris":["http://zotero.org/groups/749645/items/H4D5CT78"],"uri":["http://zotero.org/groups/749645/items/H4D5CT78"],"itemData":{"id":13306,"type":"book","event-place":"Davis,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O."}],"issued":{"date-parts":[["1998"]]}}},{"id":12045,"uris":["http://zotero.org/groups/749645/items/CDUIFX2W"],"uri":["http://zotero.org/groups/749645/items/CDUIFX2W"],"itemData":{"id":12045,"type":"report","event-place":"Arcata, CA","number":"Prepared for the California Coastal Conservancy","publisher-place":"Arcata, CA","title":"Ma-le’l Dunes Cooperative Management Area Public Access Plan","author":[{"literal":"HWR Engineering &amp; Science"}],"issued":{"date-parts":[["2010"]]}}},{"id":9797,"uris":["http://zotero.org/groups/749645/items/KVFCU8LF"],"uri":["http://zotero.org/groups/749645/items/KVFCU8LF"],"itemData":{"id":9797,"type":"chapter","container-title":"Ecosystems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fldChar w:fldCharType="separate"/>
      </w:r>
      <w:r w:rsidR="003860AD">
        <w:rPr>
          <w:rFonts w:ascii="Calibri" w:hAnsi="Calibri" w:cs="Calibri"/>
        </w:rPr>
        <w:t>(Pickart &amp; Sawyer 1998; HWR Engineering &amp; Science 2010; Alpert 2016)</w:t>
      </w:r>
      <w:r w:rsidRPr="003B0CAE">
        <w:fldChar w:fldCharType="end"/>
      </w:r>
      <w:r w:rsidRPr="003B0CAE">
        <w:t xml:space="preserve">. </w:t>
      </w:r>
      <w:r w:rsidRPr="003B0CAE">
        <w:rPr>
          <w:rFonts w:cstheme="minorHAnsi"/>
        </w:rPr>
        <w:t>The two invasive plant species with the greatest abundance in the vegetative foredunes are European beach</w:t>
      </w:r>
      <w:r w:rsidR="008A031B">
        <w:rPr>
          <w:rFonts w:cstheme="minorHAnsi"/>
        </w:rPr>
        <w:t xml:space="preserve"> </w:t>
      </w:r>
      <w:r w:rsidRPr="003B0CAE">
        <w:rPr>
          <w:rFonts w:cstheme="minorHAnsi"/>
        </w:rPr>
        <w:t xml:space="preserve">grass and </w:t>
      </w:r>
      <w:r w:rsidRPr="003B0CAE">
        <w:rPr>
          <w:rFonts w:eastAsia="Times New Roman" w:cstheme="minorHAnsi"/>
        </w:rPr>
        <w:t xml:space="preserve">yellow bush lupine (native to southern and central California), which were originally introduced in the early 1900s to stabilize dunes </w:t>
      </w:r>
      <w:r w:rsidRPr="003B0CAE">
        <w:rPr>
          <w:rFonts w:eastAsiaTheme="minorHAnsi" w:cstheme="minorHAnsi"/>
          <w:color w:val="000000"/>
        </w:rPr>
        <w:fldChar w:fldCharType="begin"/>
      </w:r>
      <w:r w:rsidR="00F03DC7">
        <w:rPr>
          <w:rFonts w:eastAsiaTheme="minorHAnsi" w:cstheme="minorHAnsi"/>
          <w:color w:val="000000"/>
        </w:rPr>
        <w:instrText xml:space="preserve"> ADDIN ZOTERO_ITEM CSL_CITATION {"citationID":"c9yc9Fx4","properties":{"formattedCitation":"(Pickart &amp; Sawyer 1998)","plainCitation":"(Pickart &amp; Sawyer 1998)","noteIndex":0},"citationItems":[{"id":13306,"uris":["http://zotero.org/groups/749645/items/H4D5CT78"],"uri":["http://zotero.org/groups/749645/items/H4D5CT78"],"itemData":{"id":13306,"type":"book","event-place":"Davis,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O."}],"issued":{"date-parts":[["1998"]]}}}],"schema":"https://github.com/citation-style-language/schema/raw/master/csl-citation.json"} </w:instrText>
      </w:r>
      <w:r w:rsidRPr="003B0CAE">
        <w:rPr>
          <w:rFonts w:eastAsiaTheme="minorHAnsi" w:cstheme="minorHAnsi"/>
          <w:color w:val="000000"/>
        </w:rPr>
        <w:fldChar w:fldCharType="separate"/>
      </w:r>
      <w:r w:rsidR="00A31298">
        <w:rPr>
          <w:rFonts w:ascii="Calibri" w:hAnsi="Calibri" w:cs="Calibri"/>
        </w:rPr>
        <w:t>(Pickart &amp; Sawyer 1998)</w:t>
      </w:r>
      <w:r w:rsidRPr="003B0CAE">
        <w:rPr>
          <w:rFonts w:eastAsiaTheme="minorHAnsi" w:cstheme="minorHAnsi"/>
          <w:color w:val="000000"/>
        </w:rPr>
        <w:fldChar w:fldCharType="end"/>
      </w:r>
      <w:r w:rsidRPr="003B0CAE">
        <w:rPr>
          <w:rFonts w:eastAsiaTheme="minorHAnsi" w:cstheme="minorHAnsi"/>
          <w:color w:val="000000"/>
        </w:rPr>
        <w:t xml:space="preserve">. </w:t>
      </w:r>
      <w:r w:rsidRPr="003B0CAE">
        <w:rPr>
          <w:rFonts w:eastAsia="Times New Roman" w:cstheme="minorHAnsi"/>
        </w:rPr>
        <w:t>Since that time, these two species have come to dominate 83% of the 1,077 ha (4.2 mi</w:t>
      </w:r>
      <w:r w:rsidRPr="003B0CAE">
        <w:rPr>
          <w:rFonts w:eastAsia="Times New Roman" w:cstheme="minorHAnsi"/>
          <w:vertAlign w:val="superscript"/>
        </w:rPr>
        <w:t>2</w:t>
      </w:r>
      <w:r w:rsidRPr="003B0CAE">
        <w:rPr>
          <w:rFonts w:eastAsia="Times New Roman" w:cstheme="minorHAnsi"/>
        </w:rPr>
        <w:t xml:space="preserve">) of vegetated foredune area in Humboldt County </w:t>
      </w:r>
      <w:r w:rsidRPr="003B0CAE">
        <w:rPr>
          <w:rFonts w:eastAsia="Times New Roman" w:cstheme="minorHAnsi"/>
        </w:rPr>
        <w:fldChar w:fldCharType="begin"/>
      </w:r>
      <w:r w:rsidR="00F03DC7">
        <w:rPr>
          <w:rFonts w:eastAsia="Times New Roman" w:cstheme="minorHAnsi"/>
        </w:rPr>
        <w:instrText xml:space="preserve"> ADDIN ZOTERO_ITEM CSL_CITATION {"citationID":"MLcpfN5M","properties":{"formattedCitation":"(Pickart et al. 1998; Pickart &amp; Sawyer 1998; Pickart 2013)","plainCitation":"(Pickart et al. 1998; Pickart &amp; Sawyer 1998; Pickart 2013)","noteIndex":0},"citationItems":[{"id":14668,"uris":["http://zotero.org/groups/749645/items/ZV9QMRXI"],"uri":["http://zotero.org/groups/749645/items/ZV9QMRXI"],"itemData":{"id":14668,"type":"article-journal","abstract":"We studied the ecological effects of the invasion of coastal dunes by Lupinus arboreus (yellow bush lupine), an introduced species, and used the results to develop manual restoration techniques on the North Spit of Humboldt Bay. Vegetation and soil data were collected in five vegetation types representing points along a continuum of bush lupine's invasive influence. We collected data on the number and size of shrubs, vegetation cover, and soil nutrients. One set of plots was subjected to two restoration treatments: removal of lupine shrubs only, or removal of all nonnative vegetation and removal of litter and duff. Treatments were repeated annually for four years, and emerging lupine seedlings were monitored for three years. Prior to treatment, ammonium and nitrate were found to increase along the lupine continuum, but organic matter decreased at the extreme lupine end. Yellow bush lupine was not the most significant variable affecting variation in soil nutrients. After four years, nonnative grasses, including Vulpia bromoides, Holcus lanatus (velvet grass), Bromus spp. (brome), and Aira spp. (European hairgrass), were significantly reduced in those restoration plots from which litter and duff was removed. Native species increased significantly in vegetation types that were less influenced by lupine. By the third year, soil variables differed among vegetation types but not by treatment. Bush lupine seedling emergence was higher, however, in plots receiving the litter and duff removal treatment. Based on these results, we conclude that bush lupine invasion results in both direct soil enrichment and indirect enrichment as a result of the associated encroachment of other nonnative species, particularly grasses. Although treatment did not affect soil nutrients during the period of this study, it did reduce establishment of nonnative grasses and recruitment of new bush lupine seedlings. Restoration should therefore include litter and duff removal. In areas that are heavily influenced by lupine and contain few native propagules, revegetation is also required.","container-title":"Restoration Ecology","issue":"1","page":"59–68","source":"Google Scholar","title":"Yellow bush lupine invasion in Northern California coastal dunes I. Ecological impacts and manual restoration techniques","volume":"6","author":[{"family":"Pickart","given":"Andrea J."},{"family":"Miller","given":"Linda M."},{"family":"Duebendorfer","given":"Thomas E."}],"issued":{"date-parts":[["1998"]]}}},{"id":13306,"uris":["http://zotero.org/groups/749645/items/H4D5CT78"],"uri":["http://zotero.org/groups/749645/items/H4D5CT78"],"itemData":{"id":13306,"type":"book","event-place":"Davis,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O."}],"issued":{"date-parts":[["1998"]]}}},{"id":13545,"uris":["http://zotero.org/groups/749645/items/BXFRUYDS"],"uri":["http://zotero.org/groups/749645/items/BXFRUYDS"],"itemData":{"id":13545,"type":"chapter","abstract":"Coastal dune restoration on the west coast of North America has focused on the removal of invasive plants that reduce biodiversity and/or alter ecosystem processes. Manual removal (digging) of Ammophila arenaria and other non-native plants was carried out from 1992 to 1998 at the Lanphere Dunes, and from 2005 to 2010 at the Ma-le’l Dunes, both currently part of Humboldt Bay National Wildlife Refuge. The earlier project removed Ammophila over several years in a patchwork fashion to avoid mobilizing dunes. Over the ensuing two decades vegetation recovered without assistance and is now similar in cover and species composition to nearby uninvaded dunes. In contrast, Ammophila removal at the Ma-le’l Dunes was not spatially phased, and increased foredune erosion was observed. The native dune grass Leymus mollis was planted and continues to spread. Vegetation at the Ma-le’l Dunes, representing an earlier point along the temporal restoration continuum, is currently lower in cover than the Lanphere restoration and lower in species diversity than both the earlier restoration project and the uninvaded dunes. Manual removal was costly, but reduced or eliminated the need for revegetation. Community volunteers were engaged and continue to support both projects, improving the long-term outlook for preventing reinvasion.","container-title":"Restoration of Coastal Dunes","event-place":"Berlin, Heidelberg","page":"159–171","publisher":"Springer Series on Environmental Management. Springer","publisher-place":"Berlin, Heidelberg","source":"Google Scholar","title":"Dune restoration over two decades at the Lanphere and Ma-le’l Dunes in northern California","author":[{"family":"Pickart","given":"Andrea J."}],"editor":[{"family":"Martínez","given":"M."},{"family":"Gallego-Fernández","given":"J."},{"family":"Hesp","given":"P."}],"issued":{"date-parts":[["2013"]]}}}],"schema":"https://github.com/citation-style-language/schema/raw/master/csl-citation.json"} </w:instrText>
      </w:r>
      <w:r w:rsidRPr="003B0CAE">
        <w:rPr>
          <w:rFonts w:eastAsia="Times New Roman" w:cstheme="minorHAnsi"/>
        </w:rPr>
        <w:fldChar w:fldCharType="separate"/>
      </w:r>
      <w:r w:rsidR="00A31298">
        <w:rPr>
          <w:rFonts w:ascii="Calibri" w:hAnsi="Calibri" w:cs="Calibri"/>
        </w:rPr>
        <w:t>(Pickart et al. 1998; Pickart &amp; Sawyer 1998; Pickart 2013)</w:t>
      </w:r>
      <w:r w:rsidRPr="003B0CAE">
        <w:rPr>
          <w:rFonts w:eastAsia="Times New Roman" w:cstheme="minorHAnsi"/>
        </w:rPr>
        <w:fldChar w:fldCharType="end"/>
      </w:r>
      <w:r w:rsidRPr="003B0CAE">
        <w:rPr>
          <w:rFonts w:eastAsia="Times New Roman" w:cstheme="minorHAnsi"/>
        </w:rPr>
        <w:t>. Although it affects coastal dune systems to a lesser degree, the non-native iceplant, which was also introduced t</w:t>
      </w:r>
      <w:r w:rsidRPr="003B0CAE">
        <w:rPr>
          <w:rFonts w:cstheme="minorHAnsi"/>
        </w:rPr>
        <w:t xml:space="preserve">o help stabilize dunes, can also spread rapidly and outcompete native plants </w:t>
      </w:r>
      <w:r w:rsidRPr="003B0CAE">
        <w:rPr>
          <w:rFonts w:cstheme="minorHAnsi"/>
        </w:rPr>
        <w:fldChar w:fldCharType="begin"/>
      </w:r>
      <w:r w:rsidR="00F03DC7">
        <w:rPr>
          <w:rFonts w:cstheme="minorHAnsi"/>
        </w:rPr>
        <w:instrText xml:space="preserve"> ADDIN ZOTERO_ITEM CSL_CITATION {"citationID":"gdEb4YFV","properties":{"formattedCitation":"(Pickart 1997; Alpert 2016)","plainCitation":"(Pickart 1997; Alpert 2016)","noteIndex":0},"citationItems":[{"id":12431,"uris":["http://zotero.org/groups/749645/items/W2IVGZTV"],"uri":["http://zotero.org/groups/749645/items/W2IVGZTV"],"itemData":{"id":12431,"type":"report","event-place":"Arcata,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cstheme="minorHAnsi"/>
        </w:rPr>
        <w:fldChar w:fldCharType="separate"/>
      </w:r>
      <w:r w:rsidR="00A31298">
        <w:rPr>
          <w:rFonts w:cstheme="minorHAnsi"/>
        </w:rPr>
        <w:t>(Pickart 1997; Alpert 2016)</w:t>
      </w:r>
      <w:r w:rsidRPr="003B0CAE">
        <w:rPr>
          <w:rFonts w:cstheme="minorHAnsi"/>
        </w:rPr>
        <w:fldChar w:fldCharType="end"/>
      </w:r>
      <w:r w:rsidRPr="003B0CAE">
        <w:rPr>
          <w:rFonts w:cstheme="minorHAnsi"/>
        </w:rPr>
        <w:t xml:space="preserve">. </w:t>
      </w:r>
    </w:p>
    <w:p w14:paraId="5D894154" w14:textId="77777777" w:rsidR="003B0CAE" w:rsidRPr="003B0CAE" w:rsidRDefault="003B0CAE" w:rsidP="003B0CAE">
      <w:pPr>
        <w:rPr>
          <w:rFonts w:cstheme="minorHAnsi"/>
        </w:rPr>
      </w:pPr>
    </w:p>
    <w:p w14:paraId="759C143F" w14:textId="3DBFABB1" w:rsidR="003B0CAE" w:rsidRPr="003B0CAE" w:rsidRDefault="003B0CAE" w:rsidP="003B0CAE">
      <w:pPr>
        <w:rPr>
          <w:rFonts w:cstheme="minorHAnsi"/>
        </w:rPr>
      </w:pPr>
      <w:r w:rsidRPr="003B0CAE">
        <w:rPr>
          <w:rFonts w:cstheme="minorHAnsi"/>
        </w:rPr>
        <w:t xml:space="preserve">Invasive plants can substantially alter the habitat structure in coastal dune systems </w:t>
      </w:r>
      <w:r w:rsidRPr="003B0CAE">
        <w:rPr>
          <w:rFonts w:cstheme="minorHAnsi"/>
        </w:rPr>
        <w:fldChar w:fldCharType="begin"/>
      </w:r>
      <w:r w:rsidR="00F03DC7">
        <w:rPr>
          <w:rFonts w:cstheme="minorHAnsi"/>
        </w:rPr>
        <w:instrText xml:space="preserve"> ADDIN ZOTERO_ITEM CSL_CITATION {"citationID":"ra45IofO","properties":{"formattedCitation":"(Hesp 2002; Zarnetske et al. 2012; Alpert 2016)","plainCitation":"(Hesp 2002; Zarnetske et al. 2012; Alpert 2016)","noteIndex":0},"citationItems":[{"id":13391,"uris":["http://zotero.org/groups/749645/items/MUX62FJQ"],"uri":["http://zotero.org/groups/749645/items/MUX62FJQ"],"itemData":{"id":13391,"type":"article-journal","container-title":"Geomorphology","issue":"1-3","page":"245–268","source":"Google Scholar","title":"Foredunes and blowouts: initiation, geomorphology and dynamics","title-short":"Foredunes and blowouts","volume":"48","author":[{"family":"Hesp","given":"Patrick"}],"issued":{"date-parts":[["2002"]]}}},{"id":13548,"uris":["http://zotero.org/groups/749645/items/LADQ8HYR"],"uri":["http://zotero.org/groups/749645/items/LADQ8HYR"],"itemData":{"id":13548,"type":"article-journal","container-title":"Ecology","issue":"6","page":"1439–1450","source":"Google Scholar","title":"Biophysical feedback mediates effects of invasive grasses on coastal dune shape","volume":"93","author":[{"family":"Zarnetske","given":"Phoebe L."},{"family":"Hacker","given":"Sally D."},{"family":"Seabloom","given":"Eric W."},{"family":"Ruggiero","given":"Peter"},{"family":"Killian","given":"Jason R."},{"family":"Maddux","given":"Timothy B."},{"family":"Cox","given":"Daniel"}],"issued":{"date-parts":[["2012"]]}}},{"id":9797,"uris":["http://zotero.org/groups/749645/items/KVFCU8LF"],"uri":["http://zotero.org/groups/749645/items/KVFCU8LF"],"itemData":{"id":9797,"type":"chapter","container-title":"Ecosystems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cstheme="minorHAnsi"/>
        </w:rPr>
        <w:fldChar w:fldCharType="separate"/>
      </w:r>
      <w:r w:rsidR="00A31298">
        <w:rPr>
          <w:rFonts w:ascii="Calibri" w:hAnsi="Calibri" w:cs="Calibri"/>
        </w:rPr>
        <w:t>(Hesp 2002; Zarnetske et al. 2012; Alpert 2016)</w:t>
      </w:r>
      <w:r w:rsidRPr="003B0CAE">
        <w:rPr>
          <w:rFonts w:cstheme="minorHAnsi"/>
        </w:rPr>
        <w:fldChar w:fldCharType="end"/>
      </w:r>
      <w:r w:rsidRPr="003B0CAE">
        <w:rPr>
          <w:rFonts w:cstheme="minorHAnsi"/>
        </w:rPr>
        <w:t>. For instance, European beach grass covers dunes in a tall, dense vegetation layer held in place by deep root and rhizome systems</w:t>
      </w:r>
      <w:r w:rsidR="00840753">
        <w:rPr>
          <w:rFonts w:cstheme="minorHAnsi"/>
        </w:rPr>
        <w:t xml:space="preserve">, </w:t>
      </w:r>
      <w:r w:rsidRPr="003B0CAE">
        <w:rPr>
          <w:rFonts w:cstheme="minorHAnsi"/>
        </w:rPr>
        <w:t>hinder</w:t>
      </w:r>
      <w:r w:rsidR="00840753">
        <w:rPr>
          <w:rFonts w:cstheme="minorHAnsi"/>
        </w:rPr>
        <w:t>ing</w:t>
      </w:r>
      <w:r w:rsidRPr="003B0CAE">
        <w:rPr>
          <w:rFonts w:cstheme="minorHAnsi"/>
        </w:rPr>
        <w:t xml:space="preserve"> the growth of American dunegrass </w:t>
      </w:r>
      <w:r w:rsidRPr="003B0CAE">
        <w:rPr>
          <w:rFonts w:cstheme="minorHAnsi"/>
        </w:rPr>
        <w:fldChar w:fldCharType="begin"/>
      </w:r>
      <w:r w:rsidR="00F03DC7">
        <w:rPr>
          <w:rFonts w:cstheme="minorHAnsi"/>
        </w:rPr>
        <w:instrText xml:space="preserve"> ADDIN ZOTERO_ITEM CSL_CITATION {"citationID":"rTROKXtZ","properties":{"formattedCitation":"(Hesp 2002; Zarnetske et al. 2012; Alpert 2016)","plainCitation":"(Hesp 2002; Zarnetske et al. 2012; Alpert 2016)","noteIndex":0},"citationItems":[{"id":13391,"uris":["http://zotero.org/groups/749645/items/MUX62FJQ"],"uri":["http://zotero.org/groups/749645/items/MUX62FJQ"],"itemData":{"id":13391,"type":"article-journal","container-title":"Geomorphology","issue":"1-3","page":"245–268","source":"Google Scholar","title":"Foredunes and blowouts: initiation, geomorphology and dynamics","title-short":"Foredunes and blowouts","volume":"48","author":[{"family":"Hesp","given":"Patrick"}],"issued":{"date-parts":[["2002"]]}}},{"id":13548,"uris":["http://zotero.org/groups/749645/items/LADQ8HYR"],"uri":["http://zotero.org/groups/749645/items/LADQ8HYR"],"itemData":{"id":13548,"type":"article-journal","container-title":"Ecology","issue":"6","page":"1439–1450","source":"Google Scholar","title":"Biophysical feedback mediates effects of invasive grasses on coastal dune shape","volume":"93","author":[{"family":"Zarnetske","given":"Phoebe L."},{"family":"Hacker","given":"Sally D."},{"family":"Seabloom","given":"Eric W."},{"family":"Ruggiero","given":"Peter"},{"family":"Killian","given":"Jason R."},{"family":"Maddux","given":"Timothy B."},{"family":"Cox","given":"Daniel"}],"issued":{"date-parts":[["2012"]]}}},{"id":9797,"uris":["http://zotero.org/groups/749645/items/KVFCU8LF"],"uri":["http://zotero.org/groups/749645/items/KVFCU8LF"],"itemData":{"id":9797,"type":"chapter","container-title":"Ecosystems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cstheme="minorHAnsi"/>
        </w:rPr>
        <w:fldChar w:fldCharType="separate"/>
      </w:r>
      <w:r w:rsidR="00A31298">
        <w:rPr>
          <w:rFonts w:ascii="Calibri" w:hAnsi="Calibri" w:cs="Calibri"/>
        </w:rPr>
        <w:t>(Hesp 2002; Zarnetske et al. 2012; Alpert 2016)</w:t>
      </w:r>
      <w:r w:rsidRPr="003B0CAE">
        <w:rPr>
          <w:rFonts w:cstheme="minorHAnsi"/>
        </w:rPr>
        <w:fldChar w:fldCharType="end"/>
      </w:r>
      <w:r w:rsidRPr="003B0CAE">
        <w:rPr>
          <w:rFonts w:cstheme="minorHAnsi"/>
        </w:rPr>
        <w:t xml:space="preserve">. </w:t>
      </w:r>
      <w:r w:rsidR="00C7756A">
        <w:rPr>
          <w:rFonts w:cstheme="minorHAnsi"/>
        </w:rPr>
        <w:t xml:space="preserve">The dense growth form and extensive rooting system of </w:t>
      </w:r>
      <w:r w:rsidR="00D756A3">
        <w:rPr>
          <w:rFonts w:cstheme="minorHAnsi"/>
        </w:rPr>
        <w:t>European beach grass</w:t>
      </w:r>
      <w:r w:rsidRPr="003B0CAE">
        <w:rPr>
          <w:rFonts w:cstheme="minorHAnsi"/>
        </w:rPr>
        <w:t xml:space="preserve"> also captures and anchors more sand compared to native vegetation</w:t>
      </w:r>
      <w:r w:rsidR="007F37D9">
        <w:rPr>
          <w:rFonts w:cstheme="minorHAnsi"/>
        </w:rPr>
        <w:t xml:space="preserve">, </w:t>
      </w:r>
      <w:r w:rsidRPr="003B0CAE">
        <w:rPr>
          <w:rFonts w:cstheme="minorHAnsi"/>
        </w:rPr>
        <w:t>eventually caus</w:t>
      </w:r>
      <w:r w:rsidR="007F37D9">
        <w:rPr>
          <w:rFonts w:cstheme="minorHAnsi"/>
        </w:rPr>
        <w:t>ing</w:t>
      </w:r>
      <w:r w:rsidRPr="003B0CAE">
        <w:rPr>
          <w:rFonts w:cstheme="minorHAnsi"/>
        </w:rPr>
        <w:t xml:space="preserve"> the development of a steep, peaked foredune that is less mobile in response to wind and waves </w:t>
      </w:r>
      <w:r w:rsidRPr="003B0CAE">
        <w:rPr>
          <w:rFonts w:cstheme="minorHAnsi"/>
        </w:rPr>
        <w:fldChar w:fldCharType="begin"/>
      </w:r>
      <w:r w:rsidR="00F03DC7">
        <w:rPr>
          <w:rFonts w:cstheme="minorHAnsi"/>
        </w:rPr>
        <w:instrText xml:space="preserve"> ADDIN ZOTERO_ITEM CSL_CITATION {"citationID":"jephoNLP","properties":{"formattedCitation":"(Pickart &amp; Sawyer 1998; Alpert 2016)","plainCitation":"(Pickart &amp; Sawyer 1998; Alpert 2016)","noteIndex":0},"citationItems":[{"id":13306,"uris":["http://zotero.org/groups/749645/items/H4D5CT78"],"uri":["http://zotero.org/groups/749645/items/H4D5CT78"],"itemData":{"id":13306,"type":"book","event-place":"Davis,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cstheme="minorHAnsi"/>
        </w:rPr>
        <w:fldChar w:fldCharType="separate"/>
      </w:r>
      <w:r w:rsidR="00A31298">
        <w:rPr>
          <w:rFonts w:ascii="Calibri" w:hAnsi="Calibri" w:cs="Calibri"/>
        </w:rPr>
        <w:t>(Pickart &amp; Sawyer 1998; Alpert 2016)</w:t>
      </w:r>
      <w:r w:rsidRPr="003B0CAE">
        <w:rPr>
          <w:rFonts w:cstheme="minorHAnsi"/>
        </w:rPr>
        <w:fldChar w:fldCharType="end"/>
      </w:r>
      <w:r w:rsidRPr="003B0CAE">
        <w:rPr>
          <w:rFonts w:cstheme="minorHAnsi"/>
        </w:rPr>
        <w:t xml:space="preserve">. In general, native plant recruitment and growth is reduced on overstabilized dunes, both on and behind the foredune area </w:t>
      </w:r>
      <w:r w:rsidRPr="003B0CAE">
        <w:rPr>
          <w:rFonts w:cstheme="minorHAnsi"/>
        </w:rPr>
        <w:fldChar w:fldCharType="begin"/>
      </w:r>
      <w:r w:rsidR="00F03DC7">
        <w:rPr>
          <w:rFonts w:cstheme="minorHAnsi"/>
        </w:rPr>
        <w:instrText xml:space="preserve"> ADDIN ZOTERO_ITEM CSL_CITATION {"citationID":"xoJLDyld","properties":{"formattedCitation":"(Pickart &amp; Sawyer 1998; Alpert 2016)","plainCitation":"(Pickart &amp; Sawyer 1998; Alpert 2016)","noteIndex":0},"citationItems":[{"id":13306,"uris":["http://zotero.org/groups/749645/items/H4D5CT78"],"uri":["http://zotero.org/groups/749645/items/H4D5CT78"],"itemData":{"id":13306,"type":"book","event-place":"Davis,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cstheme="minorHAnsi"/>
        </w:rPr>
        <w:fldChar w:fldCharType="separate"/>
      </w:r>
      <w:r w:rsidR="00A31298">
        <w:rPr>
          <w:rFonts w:ascii="Calibri" w:hAnsi="Calibri" w:cs="Calibri"/>
        </w:rPr>
        <w:t>(Pickart &amp; Sawyer 1998; Alpert 2016)</w:t>
      </w:r>
      <w:r w:rsidRPr="003B0CAE">
        <w:rPr>
          <w:rFonts w:cstheme="minorHAnsi"/>
        </w:rPr>
        <w:fldChar w:fldCharType="end"/>
      </w:r>
      <w:r w:rsidRPr="003B0CAE">
        <w:rPr>
          <w:rFonts w:cstheme="minorHAnsi"/>
        </w:rPr>
        <w:t>.</w:t>
      </w:r>
    </w:p>
    <w:p w14:paraId="7FC1A1D4" w14:textId="77777777" w:rsidR="003B0CAE" w:rsidRPr="003B0CAE" w:rsidRDefault="003B0CAE" w:rsidP="003B0CAE">
      <w:pPr>
        <w:rPr>
          <w:rFonts w:cstheme="minorHAnsi"/>
        </w:rPr>
      </w:pPr>
    </w:p>
    <w:p w14:paraId="426A466A" w14:textId="7750E814" w:rsidR="003B0CAE" w:rsidRPr="003B0CAE" w:rsidRDefault="003B0CAE" w:rsidP="003B0CAE">
      <w:pPr>
        <w:tabs>
          <w:tab w:val="left" w:pos="6210"/>
        </w:tabs>
        <w:rPr>
          <w:rFonts w:cstheme="minorHAnsi"/>
          <w:shd w:val="clear" w:color="auto" w:fill="FFFFFF"/>
        </w:rPr>
      </w:pPr>
      <w:r w:rsidRPr="003B0CAE">
        <w:rPr>
          <w:rFonts w:cstheme="minorHAnsi"/>
        </w:rPr>
        <w:t>Non</w:t>
      </w:r>
      <w:r w:rsidR="006D61A5">
        <w:rPr>
          <w:rFonts w:cstheme="minorHAnsi"/>
        </w:rPr>
        <w:t>-</w:t>
      </w:r>
      <w:r w:rsidRPr="003B0CAE">
        <w:rPr>
          <w:rFonts w:cstheme="minorHAnsi"/>
        </w:rPr>
        <w:t xml:space="preserve">native annual grasses (e.g., </w:t>
      </w:r>
      <w:r w:rsidRPr="003B0CAE">
        <w:rPr>
          <w:rFonts w:eastAsia="Times New Roman" w:cstheme="minorHAnsi"/>
        </w:rPr>
        <w:t>European hairgrass</w:t>
      </w:r>
      <w:r w:rsidR="00432041">
        <w:rPr>
          <w:rFonts w:eastAsia="Times New Roman" w:cstheme="minorHAnsi"/>
        </w:rPr>
        <w:t xml:space="preserve">, </w:t>
      </w:r>
      <w:r w:rsidRPr="003B0CAE">
        <w:rPr>
          <w:rFonts w:eastAsia="Times New Roman" w:cstheme="minorHAnsi"/>
        </w:rPr>
        <w:t>squirreltail fescue</w:t>
      </w:r>
      <w:r w:rsidR="00432041">
        <w:rPr>
          <w:rFonts w:eastAsia="Times New Roman" w:cstheme="minorHAnsi"/>
        </w:rPr>
        <w:t xml:space="preserve">, </w:t>
      </w:r>
      <w:r w:rsidR="00432041" w:rsidRPr="003B0CAE">
        <w:rPr>
          <w:rFonts w:cstheme="minorHAnsi"/>
        </w:rPr>
        <w:t>p</w:t>
      </w:r>
      <w:r w:rsidR="00432041" w:rsidRPr="003B0CAE">
        <w:rPr>
          <w:rFonts w:cstheme="minorHAnsi"/>
          <w:shd w:val="clear" w:color="auto" w:fill="FFFFFF"/>
        </w:rPr>
        <w:t xml:space="preserve">ampas grass </w:t>
      </w:r>
      <w:r w:rsidR="00432041">
        <w:rPr>
          <w:rFonts w:cstheme="minorHAnsi"/>
          <w:shd w:val="clear" w:color="auto" w:fill="FFFFFF"/>
        </w:rPr>
        <w:t>[</w:t>
      </w:r>
      <w:r w:rsidR="00432041" w:rsidRPr="003B0CAE">
        <w:rPr>
          <w:rFonts w:cstheme="minorHAnsi"/>
          <w:i/>
          <w:iCs/>
          <w:shd w:val="clear" w:color="auto" w:fill="FFFFFF"/>
        </w:rPr>
        <w:t>Cortaderia jubata</w:t>
      </w:r>
      <w:r w:rsidR="00432041">
        <w:rPr>
          <w:rFonts w:cstheme="minorHAnsi"/>
          <w:shd w:val="clear" w:color="auto" w:fill="FFFFFF"/>
        </w:rPr>
        <w:t>]</w:t>
      </w:r>
      <w:r w:rsidRPr="003B0CAE">
        <w:rPr>
          <w:rFonts w:eastAsia="Times New Roman" w:cstheme="minorHAnsi"/>
        </w:rPr>
        <w:t>)</w:t>
      </w:r>
      <w:r w:rsidRPr="003B0CAE">
        <w:rPr>
          <w:rFonts w:cstheme="minorHAnsi"/>
        </w:rPr>
        <w:t xml:space="preserve"> also </w:t>
      </w:r>
      <w:r w:rsidR="008116F2">
        <w:rPr>
          <w:rFonts w:cstheme="minorHAnsi"/>
        </w:rPr>
        <w:t>compete with</w:t>
      </w:r>
      <w:r w:rsidR="008116F2" w:rsidRPr="003B0CAE">
        <w:rPr>
          <w:rFonts w:cstheme="minorHAnsi"/>
        </w:rPr>
        <w:t xml:space="preserve"> </w:t>
      </w:r>
      <w:r w:rsidRPr="003B0CAE">
        <w:rPr>
          <w:rFonts w:cstheme="minorHAnsi"/>
        </w:rPr>
        <w:t>native dune mat species</w:t>
      </w:r>
      <w:r w:rsidR="00A83E77">
        <w:rPr>
          <w:rFonts w:cstheme="minorHAnsi"/>
        </w:rPr>
        <w:t xml:space="preserve"> and wetland vegetation in dune swales</w:t>
      </w:r>
      <w:r w:rsidRPr="003B0CAE">
        <w:rPr>
          <w:rFonts w:cstheme="minorHAnsi"/>
        </w:rPr>
        <w:t xml:space="preserve"> </w:t>
      </w:r>
      <w:r w:rsidRPr="003B0CAE">
        <w:rPr>
          <w:rFonts w:cstheme="minorHAnsi"/>
        </w:rPr>
        <w:fldChar w:fldCharType="begin"/>
      </w:r>
      <w:r w:rsidR="00F03DC7">
        <w:rPr>
          <w:rFonts w:cstheme="minorHAnsi"/>
        </w:rPr>
        <w:instrText xml:space="preserve"> ADDIN ZOTERO_ITEM CSL_CITATION {"citationID":"MnEsiBUW","properties":{"formattedCitation":"(Pickart &amp; Sawyer 1998; HWR Engineering &amp; Science 2010; Office of National Marine Sanctuaries 2014; Alpert 2016)","plainCitation":"(Pickart &amp; Sawyer 1998; HWR Engineering &amp; Science 2010; Office of National Marine Sanctuaries 2014; Alpert 2016)","noteIndex":0},"citationItems":[{"id":12045,"uris":["http://zotero.org/groups/749645/items/CDUIFX2W"],"uri":["http://zotero.org/groups/749645/items/CDUIFX2W"],"itemData":{"id":12045,"type":"report","event-place":"Arcata, CA","number":"Prepared for the California Coastal Conservancy","publisher-place":"Arcata, CA","title":"Ma-le’l Dunes Cooperative Management Area Public Access Plan","author":[{"literal":"HWR Engineering &amp; Science"}],"issued":{"date-parts":[["2010"]]}}},{"id":13328,"uris":["http://zotero.org/groups/749645/items/ITX9963W"],"uri":["http://zotero.org/groups/749645/items/ITX9963W"],"itemData":{"id":13328,"type":"report","event-place":"Silver Spring, MD","genre":"Final EIS","publisher":"Department of Commerce, National Ocean and Atmospheric Administration, Office of National Marine Sanctuaries","publisher-place":"Silver Spring, MD","title":"Cordell Bank and Gulf of the Farallones National Marine Sanctuaries Expansion draft environmental impact statement final environmental impact statement","author":[{"literal":"Office of National Marine Sanctuaries"}],"issued":{"date-parts":[["2014"]]}}},{"id":9797,"uris":["http://zotero.org/groups/749645/items/KVFCU8LF"],"uri":["http://zotero.org/groups/749645/items/KVFCU8LF"],"itemData":{"id":9797,"type":"chapter","container-title":"Ecosystems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O."}],"issued":{"date-parts":[["1998"]]}}}],"schema":"https://github.com/citation-style-language/schema/raw/master/csl-citation.json"} </w:instrText>
      </w:r>
      <w:r w:rsidRPr="003B0CAE">
        <w:rPr>
          <w:rFonts w:cstheme="minorHAnsi"/>
        </w:rPr>
        <w:fldChar w:fldCharType="separate"/>
      </w:r>
      <w:r w:rsidR="00862021">
        <w:rPr>
          <w:rFonts w:cstheme="minorHAnsi"/>
        </w:rPr>
        <w:t>(Pickart &amp; Sawyer 1998; HWR Engineering &amp; Science 2010; Office of National Marine Sanctuaries 2014; Alpert 2016)</w:t>
      </w:r>
      <w:r w:rsidRPr="003B0CAE">
        <w:rPr>
          <w:rFonts w:cstheme="minorHAnsi"/>
        </w:rPr>
        <w:fldChar w:fldCharType="end"/>
      </w:r>
      <w:r w:rsidRPr="003B0CAE">
        <w:rPr>
          <w:rFonts w:cstheme="minorHAnsi"/>
        </w:rPr>
        <w:t>. Stabilized dune forests have been invaded primarily by English ivy (</w:t>
      </w:r>
      <w:r w:rsidRPr="003B0CAE">
        <w:rPr>
          <w:rFonts w:cstheme="minorHAnsi"/>
          <w:i/>
        </w:rPr>
        <w:t>Hederal helix</w:t>
      </w:r>
      <w:r w:rsidRPr="003B0CAE">
        <w:rPr>
          <w:rFonts w:cstheme="minorHAnsi"/>
        </w:rPr>
        <w:t xml:space="preserve">), resulting in smothering of the understory and increased blowdown of trees </w:t>
      </w:r>
      <w:r w:rsidRPr="003B0CAE">
        <w:rPr>
          <w:rFonts w:cstheme="minorHAnsi"/>
        </w:rPr>
        <w:fldChar w:fldCharType="begin"/>
      </w:r>
      <w:r w:rsidR="00F03DC7">
        <w:rPr>
          <w:rFonts w:cstheme="minorHAnsi"/>
        </w:rPr>
        <w:instrText xml:space="preserve"> ADDIN ZOTERO_ITEM CSL_CITATION {"citationID":"fK2IVPLS","properties":{"formattedCitation":"(HWR Engineering &amp; Science 2010)","plainCitation":"(HWR Engineering &amp; Science 2010)","dontUpdate":true,"noteIndex":0},"citationItems":[{"id":12045,"uris":["http://zotero.org/groups/749645/items/CDUIFX2W"],"uri":["http://zotero.org/groups/749645/items/CDUIFX2W"],"itemData":{"id":12045,"type":"report","event-place":"Arcata, CA","number":"Prepared for the California Coastal Conservancy","publisher-place":"Arcata, CA","title":"Ma-le’l Dunes Cooperative Management Area Public Access Plan","author":[{"literal":"HWR Engineering &amp; Science"}],"issued":{"date-parts":[["2010"]]}}}],"schema":"https://github.com/citation-style-language/schema/raw/master/csl-citation.json"} </w:instrText>
      </w:r>
      <w:r w:rsidRPr="003B0CAE">
        <w:rPr>
          <w:rFonts w:cstheme="minorHAnsi"/>
        </w:rPr>
        <w:fldChar w:fldCharType="separate"/>
      </w:r>
      <w:r w:rsidR="0012708E">
        <w:rPr>
          <w:rFonts w:ascii="Calibri" w:hAnsi="Calibri" w:cs="Calibri"/>
        </w:rPr>
        <w:t>(HWR Engineering &amp; Science 2010</w:t>
      </w:r>
      <w:r w:rsidR="00FE1D1B">
        <w:rPr>
          <w:rFonts w:ascii="Calibri" w:hAnsi="Calibri" w:cs="Calibri"/>
        </w:rPr>
        <w:t>; Vuln. Assessment Reviewer, pers. comm., 2018</w:t>
      </w:r>
      <w:r w:rsidR="0012708E">
        <w:rPr>
          <w:rFonts w:ascii="Calibri" w:hAnsi="Calibri" w:cs="Calibri"/>
        </w:rPr>
        <w:t>)</w:t>
      </w:r>
      <w:r w:rsidRPr="003B0CAE">
        <w:rPr>
          <w:rFonts w:cstheme="minorHAnsi"/>
        </w:rPr>
        <w:fldChar w:fldCharType="end"/>
      </w:r>
      <w:r w:rsidRPr="003B0CAE">
        <w:rPr>
          <w:rFonts w:cstheme="minorHAnsi"/>
        </w:rPr>
        <w:t xml:space="preserve">. </w:t>
      </w:r>
    </w:p>
    <w:p w14:paraId="021C28DA" w14:textId="77777777" w:rsidR="003B0CAE" w:rsidRPr="003B0CAE" w:rsidRDefault="003B0CAE" w:rsidP="003B0CAE">
      <w:pPr>
        <w:rPr>
          <w:rFonts w:cstheme="minorHAnsi"/>
        </w:rPr>
      </w:pPr>
    </w:p>
    <w:p w14:paraId="0D57EC98" w14:textId="160D6DA0" w:rsidR="003B0CAE" w:rsidRPr="007259C4" w:rsidRDefault="003B0CAE" w:rsidP="003B0CAE">
      <w:pPr>
        <w:rPr>
          <w:rFonts w:ascii="Calibri" w:hAnsi="Calibri" w:cs="Calibri"/>
          <w:color w:val="000000" w:themeColor="text1"/>
        </w:rPr>
      </w:pPr>
      <w:r w:rsidRPr="003B0CAE">
        <w:rPr>
          <w:rFonts w:ascii="Calibri" w:hAnsi="Calibri" w:cs="Calibri"/>
        </w:rPr>
        <w:t xml:space="preserve">Several wildlife species and domestic or feral animals may also be problematic in coastal dune systems, including gulls, ravens, foxes, coyotes, dogs, feral cats, skunks, and raccoons; most of these are associated with human activity, particularly within the wildland-urban interface </w:t>
      </w:r>
      <w:r w:rsidRPr="003B0CAE">
        <w:rPr>
          <w:rFonts w:ascii="Calibri" w:hAnsi="Calibri" w:cs="Calibri"/>
        </w:rPr>
        <w:fldChar w:fldCharType="begin"/>
      </w:r>
      <w:r w:rsidR="00F03DC7">
        <w:rPr>
          <w:rFonts w:ascii="Calibri" w:hAnsi="Calibri" w:cs="Calibri"/>
        </w:rPr>
        <w:instrText xml:space="preserve"> ADDIN ZOTERO_ITEM CSL_CITATION {"citationID":"hfBrCiCg","properties":{"formattedCitation":"(Campbell 2013)","plainCitation":"(Campbell 2013)","noteIndex":0},"citationItems":[{"id":13329,"uris":["http://zotero.org/groups/749645/items/VH5SBMR4"],"uri":["http://zotero.org/groups/749645/items/VH5SBMR4"],"itemData":{"id":13329,"type":"report","event-place":"Fort Collins, CO","number":"Natural Resource Technical Report NPS/SFAN/NRTR—2013/825","publisher":"U.S. Department of the Interior, National Park Service","publisher-place":"Fort Collins, CO","title":"Monitoring western snowy plovers at Point Reyes National Seashore, Marin County, California: 2012 Annual Report","author":[{"family":"Campbell","given":"Carolyn"}],"issued":{"date-parts":[["2013"]]}}}],"schema":"https://github.com/citation-style-language/schema/raw/master/csl-citation.json"} </w:instrText>
      </w:r>
      <w:r w:rsidRPr="003B0CAE">
        <w:rPr>
          <w:rFonts w:ascii="Calibri" w:hAnsi="Calibri" w:cs="Calibri"/>
        </w:rPr>
        <w:fldChar w:fldCharType="separate"/>
      </w:r>
      <w:r w:rsidR="00A31298">
        <w:rPr>
          <w:rFonts w:ascii="Calibri" w:hAnsi="Calibri" w:cs="Calibri"/>
        </w:rPr>
        <w:t>(Campbell 2013)</w:t>
      </w:r>
      <w:r w:rsidRPr="003B0CAE">
        <w:rPr>
          <w:rFonts w:ascii="Calibri" w:hAnsi="Calibri" w:cs="Calibri"/>
        </w:rPr>
        <w:fldChar w:fldCharType="end"/>
      </w:r>
      <w:r w:rsidRPr="003B0CAE">
        <w:rPr>
          <w:rFonts w:ascii="Calibri" w:hAnsi="Calibri" w:cs="Calibri"/>
        </w:rPr>
        <w:t xml:space="preserve">. Although these species can impact the native plant and animal communities within coastal dune systems in a </w:t>
      </w:r>
      <w:r w:rsidRPr="007259C4">
        <w:rPr>
          <w:rFonts w:ascii="Calibri" w:hAnsi="Calibri" w:cs="Calibri"/>
          <w:color w:val="000000" w:themeColor="text1"/>
        </w:rPr>
        <w:t>variety of ways, they have particularly large negative impacts on shorebird species, such as the western snowy plover (</w:t>
      </w:r>
      <w:r w:rsidRPr="007259C4">
        <w:rPr>
          <w:i/>
          <w:color w:val="000000" w:themeColor="text1"/>
        </w:rPr>
        <w:t>Charadrius alexandrinus nivosus</w:t>
      </w:r>
      <w:r w:rsidRPr="007259C4">
        <w:rPr>
          <w:color w:val="000000" w:themeColor="text1"/>
        </w:rPr>
        <w:t xml:space="preserve">) </w:t>
      </w:r>
      <w:r w:rsidRPr="007259C4">
        <w:rPr>
          <w:rFonts w:ascii="Calibri" w:hAnsi="Calibri" w:cs="Calibri"/>
          <w:color w:val="000000" w:themeColor="text1"/>
        </w:rPr>
        <w:fldChar w:fldCharType="begin"/>
      </w:r>
      <w:r w:rsidR="00F03DC7">
        <w:rPr>
          <w:rFonts w:ascii="Calibri" w:hAnsi="Calibri" w:cs="Calibri"/>
          <w:color w:val="000000" w:themeColor="text1"/>
        </w:rPr>
        <w:instrText xml:space="preserve"> ADDIN ZOTERO_ITEM CSL_CITATION {"citationID":"OCyY7STL","properties":{"formattedCitation":"(Campbell 2013)","plainCitation":"(Campbell 2013)","noteIndex":0},"citationItems":[{"id":13329,"uris":["http://zotero.org/groups/749645/items/VH5SBMR4"],"uri":["http://zotero.org/groups/749645/items/VH5SBMR4"],"itemData":{"id":13329,"type":"report","event-place":"Fort Collins, CO","number":"Natural Resource Technical Report NPS/SFAN/NRTR—2013/825","publisher":"U.S. Department of the Interior, National Park Service","publisher-place":"Fort Collins, CO","title":"Monitoring western snowy plovers at Point Reyes National Seashore, Marin County, California: 2012 Annual Report","author":[{"family":"Campbell","given":"Carolyn"}],"issued":{"date-parts":[["2013"]]}}}],"schema":"https://github.com/citation-style-language/schema/raw/master/csl-citation.json"} </w:instrText>
      </w:r>
      <w:r w:rsidRPr="007259C4">
        <w:rPr>
          <w:rFonts w:ascii="Calibri" w:hAnsi="Calibri" w:cs="Calibri"/>
          <w:color w:val="000000" w:themeColor="text1"/>
        </w:rPr>
        <w:fldChar w:fldCharType="separate"/>
      </w:r>
      <w:r w:rsidR="00A31298" w:rsidRPr="007259C4">
        <w:rPr>
          <w:rFonts w:ascii="Calibri" w:hAnsi="Calibri" w:cs="Calibri"/>
          <w:color w:val="000000" w:themeColor="text1"/>
        </w:rPr>
        <w:t>(Campbell 2013)</w:t>
      </w:r>
      <w:r w:rsidRPr="007259C4">
        <w:rPr>
          <w:rFonts w:ascii="Calibri" w:hAnsi="Calibri" w:cs="Calibri"/>
          <w:color w:val="000000" w:themeColor="text1"/>
        </w:rPr>
        <w:fldChar w:fldCharType="end"/>
      </w:r>
      <w:r w:rsidRPr="007259C4">
        <w:rPr>
          <w:rFonts w:ascii="Calibri" w:hAnsi="Calibri" w:cs="Calibri"/>
          <w:color w:val="000000" w:themeColor="text1"/>
        </w:rPr>
        <w:t>.</w:t>
      </w:r>
    </w:p>
    <w:p w14:paraId="011C3BF2" w14:textId="77777777" w:rsidR="003B0CAE" w:rsidRPr="007259C4" w:rsidRDefault="003B0CAE" w:rsidP="003B0CAE">
      <w:pPr>
        <w:rPr>
          <w:rFonts w:ascii="Calibri" w:hAnsi="Calibri" w:cs="Calibri"/>
          <w:color w:val="000000" w:themeColor="text1"/>
        </w:rPr>
      </w:pPr>
    </w:p>
    <w:p w14:paraId="33346A4A" w14:textId="77777777" w:rsidR="003B0CAE" w:rsidRPr="007259C4" w:rsidRDefault="003B0CAE" w:rsidP="003B0CAE">
      <w:pPr>
        <w:keepNext/>
        <w:outlineLvl w:val="0"/>
        <w:rPr>
          <w:rFonts w:ascii="Calibri" w:hAnsi="Calibri"/>
          <w:color w:val="000000" w:themeColor="text1"/>
          <w:u w:val="single"/>
        </w:rPr>
      </w:pPr>
      <w:r w:rsidRPr="007259C4">
        <w:rPr>
          <w:rFonts w:ascii="Calibri" w:hAnsi="Calibri"/>
          <w:color w:val="000000" w:themeColor="text1"/>
          <w:u w:val="single"/>
        </w:rPr>
        <w:t>Roads, highways, and trails</w:t>
      </w:r>
    </w:p>
    <w:p w14:paraId="7CDE5546" w14:textId="4E9A736F" w:rsidR="003B0CAE" w:rsidRPr="007259C4" w:rsidRDefault="003B0CAE" w:rsidP="003B0CAE">
      <w:pPr>
        <w:rPr>
          <w:rFonts w:eastAsia="ChaparralPro-Light" w:cstheme="minorHAnsi"/>
          <w:color w:val="000000" w:themeColor="text1"/>
        </w:rPr>
      </w:pPr>
      <w:r w:rsidRPr="007259C4">
        <w:rPr>
          <w:color w:val="000000" w:themeColor="text1"/>
        </w:rPr>
        <w:t xml:space="preserve">Roads, highways, and trails have eliminated, displaced, or degraded many dune habitats across the region, causing habitat </w:t>
      </w:r>
      <w:r w:rsidRPr="007259C4">
        <w:rPr>
          <w:rFonts w:eastAsia="ChaparralPro-Light" w:cstheme="minorHAnsi"/>
          <w:color w:val="000000" w:themeColor="text1"/>
        </w:rPr>
        <w:t>fragmentation, reduced dune mobility, and barriers to the movement and foraging activity of dune wildlife</w:t>
      </w:r>
      <w:r w:rsidRPr="007259C4">
        <w:rPr>
          <w:color w:val="000000" w:themeColor="text1"/>
        </w:rPr>
        <w:t xml:space="preserve"> </w:t>
      </w:r>
      <w:r w:rsidRPr="007259C4">
        <w:rPr>
          <w:color w:val="000000" w:themeColor="text1"/>
        </w:rPr>
        <w:fldChar w:fldCharType="begin"/>
      </w:r>
      <w:r w:rsidR="00F03DC7">
        <w:rPr>
          <w:color w:val="000000" w:themeColor="text1"/>
        </w:rPr>
        <w:instrText xml:space="preserve"> ADDIN ZOTERO_ITEM CSL_CITATION {"citationID":"c3pnc9Pg","properties":{"formattedCitation":"(Alpert 2016)","plainCitation":"(Alpert 2016)","dontUpdate":true,"noteIndex":0},"citationItems":[{"id":9797,"uris":["http://zotero.org/groups/749645/items/KVFCU8LF"],"uri":["http://zotero.org/groups/749645/items/KVFCU8LF"],"itemData":{"id":9797,"type":"chapter","container-title":"Ecosystems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7259C4">
        <w:rPr>
          <w:color w:val="000000" w:themeColor="text1"/>
        </w:rPr>
        <w:fldChar w:fldCharType="separate"/>
      </w:r>
      <w:r w:rsidRPr="007259C4">
        <w:rPr>
          <w:rFonts w:ascii="Calibri" w:hAnsi="Calibri" w:cs="Calibri"/>
          <w:color w:val="000000" w:themeColor="text1"/>
        </w:rPr>
        <w:t>(Alpert 2016;</w:t>
      </w:r>
      <w:r w:rsidRPr="007259C4">
        <w:rPr>
          <w:color w:val="000000" w:themeColor="text1"/>
        </w:rPr>
        <w:fldChar w:fldCharType="end"/>
      </w:r>
      <w:r w:rsidRPr="007259C4">
        <w:rPr>
          <w:rFonts w:eastAsia="ChaparralPro-Light" w:cstheme="minorHAnsi"/>
          <w:color w:val="000000" w:themeColor="text1"/>
        </w:rPr>
        <w:t xml:space="preserve"> Vuln. Assessment Workshop, pers. comm., 2017). </w:t>
      </w:r>
      <w:r w:rsidRPr="007259C4">
        <w:rPr>
          <w:color w:val="000000" w:themeColor="text1"/>
        </w:rPr>
        <w:t xml:space="preserve">As sea level rises, roads and road maintenance activities may also impede the sand movement necessary for inland habitat migration </w:t>
      </w:r>
      <w:r w:rsidRPr="007259C4">
        <w:rPr>
          <w:color w:val="000000" w:themeColor="text1"/>
        </w:rPr>
        <w:fldChar w:fldCharType="begin"/>
      </w:r>
      <w:r w:rsidR="00F03DC7">
        <w:rPr>
          <w:color w:val="000000" w:themeColor="text1"/>
        </w:rPr>
        <w:instrText xml:space="preserve"> ADDIN ZOTERO_ITEM CSL_CITATION {"citationID":"DKUqFjgI","properties":{"formattedCitation":"(Feagin et al. 2005; Schlacher et al. 2007; Alpert 2016)","plainCitation":"(Feagin et al. 2005; Schlacher et al. 2007; Alpert 2016)","noteIndex":0},"citationItems":[{"id":9812,"uris":["http://zotero.org/groups/749645/items/A99XAE5K"],"uri":["http://zotero.org/groups/749645/items/A99XAE5K"],"itemData":{"id":9812,"type":"article-journal","abstract":"Much of America's coastline is threatened by overdevelopment and coastal erosion, driven by global sea-level rise, a problem that is attracting the attention of researchers around the world. Although we have now acknowledged the impending risks, little is known about the response of spatially dependent dune plant communities to the loss or restriction of their habitat. In order to study this development, a spatially explicit model of sand dune plant succession on Galveston Island, Texas, was created, using sea-level rise as the primary mechanism causing local erosion. Simulations of sea-level rise scenarios developed by the Intergovernmental Panel on Climate Change demonstrated that beach erosion constrained plants to a narrow area, resulting in a breakdown of the successional process. The loss of late-succession plants along coastlines, their dependent faunal species, and possible solutions are discussed. This model and example serves as a harbinger of the future for many of the US's sandy beaches and coastal communities.","container-title":"Frontiers in Ecology and the Environment","DOI":"10.1890/1540-9295(2005)003[0359:CEGSRA]2.0.CO;2","ISSN":"1540-9309","issue":"7","language":"en","page":"359-364","source":"Wiley Online Library","title":"Coastal erosion, global sea-level rise, and the loss of sand dune plant habitats","volume":"3","author":[{"family":"Feagin","given":"Rusty A."},{"family":"Sherman","given":"Douglas J."},{"family":"Grant","given":"William E."}],"issued":{"date-parts":[["2005"]]}}},{"id":11994,"uris":["http://zotero.org/groups/749645/items/CVZM76ST"],"uri":["http://zotero.org/groups/749645/items/CVZM76ST"],"itemData":{"id":11994,"type":"article-journal","abstract":"Sandy beaches line most of the world's oceans and are highly valued by society: more people use sandy beaches than any other type of shore. While the economic and social values of beaches are generally regarded as paramount, sandy shores also have special ecological features and contain a distinctive biodiversity that is generally not recognized. These unique ecosystems are facing escalating anthropogenic pressures, chiefly from rapacious coastal development, direct human uses — mainly associated with recreation — and rising sea levels. Beaches are increasingly becoming trapped in a ‘coastal squeeze’ between burgeoning human populations from the land and the effects of global climate change from the sea. Society's interventions (e.g. shoreline armouring, beach nourishment) to combat changes in beach environments, such as erosion and shoreline retreat, can result in severe ecological impacts and loss of biodiversity at local scales, but are predicted also to have cumulative large-scale consequences worldwide. Because of the scale of this problem, the continued existence of beaches as functional ecosystems is likely to depend on direct conservation efforts. Conservation, in turn, will have to increasingly draw on a consolidated body of ecological theory for these ecosystems. Although this body of theory has yet to be fully developed, we identify here a number of critical research directions that are required to progress coastal management and conservation of sandy beach ecosystems.","container-title":"Diversity and Distributions","DOI":"10.1111/j.1472-4642.2007.00363.x","ISSN":"1472-4642","issue":"5","language":"en","page":"556-560","source":"Wiley Online Library","title":"Sandy beaches at the brink","volume":"13","author":[{"family":"Schlacher","given":"Thomas A."},{"family":"Dugan","given":"Jenifer"},{"family":"Schoeman","given":"Dave S."},{"family":"Lastra","given":"Mariano"},{"family":"Jones","given":"Alan"},{"family":"Scapini","given":"Felicita"},{"family":"McLachlan","given":"Anton"},{"family":"Defeo","given":"Omar"}],"issued":{"date-parts":[["2007",9,1]]}}},{"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7259C4">
        <w:rPr>
          <w:color w:val="000000" w:themeColor="text1"/>
        </w:rPr>
        <w:fldChar w:fldCharType="separate"/>
      </w:r>
      <w:r w:rsidR="00A31298" w:rsidRPr="007259C4">
        <w:rPr>
          <w:rFonts w:ascii="Calibri" w:hAnsi="Calibri" w:cs="Calibri"/>
          <w:color w:val="000000" w:themeColor="text1"/>
        </w:rPr>
        <w:t>(Feagin et al. 2005; Schlacher et al. 2007; Alpert 2016)</w:t>
      </w:r>
      <w:r w:rsidRPr="007259C4">
        <w:rPr>
          <w:color w:val="000000" w:themeColor="text1"/>
        </w:rPr>
        <w:fldChar w:fldCharType="end"/>
      </w:r>
      <w:r w:rsidRPr="007259C4">
        <w:rPr>
          <w:color w:val="000000" w:themeColor="text1"/>
        </w:rPr>
        <w:t>.</w:t>
      </w:r>
    </w:p>
    <w:p w14:paraId="787A5334" w14:textId="77777777" w:rsidR="003B0CAE" w:rsidRPr="007259C4" w:rsidRDefault="003B0CAE" w:rsidP="003B0CAE">
      <w:pPr>
        <w:autoSpaceDE w:val="0"/>
        <w:autoSpaceDN w:val="0"/>
        <w:adjustRightInd w:val="0"/>
        <w:rPr>
          <w:rFonts w:eastAsia="ChaparralPro-Light" w:cstheme="minorHAnsi"/>
          <w:color w:val="000000" w:themeColor="text1"/>
        </w:rPr>
      </w:pPr>
    </w:p>
    <w:p w14:paraId="07D6E25D" w14:textId="1D93A71B" w:rsidR="003B0CAE" w:rsidRPr="003B0CAE" w:rsidRDefault="003B0CAE" w:rsidP="003B0CAE">
      <w:pPr>
        <w:autoSpaceDE w:val="0"/>
        <w:autoSpaceDN w:val="0"/>
        <w:adjustRightInd w:val="0"/>
      </w:pPr>
      <w:r w:rsidRPr="007259C4">
        <w:rPr>
          <w:color w:val="000000" w:themeColor="text1"/>
        </w:rPr>
        <w:lastRenderedPageBreak/>
        <w:t>Illegal off-road vehicle (ORV) use, in particular</w:t>
      </w:r>
      <w:r w:rsidRPr="003B0CAE">
        <w:t>, is an ongoing threat in some northern California coastal dune systems (Vuln. Assessment Workshop, pers. comm., 2017). Intense use of ORVs can compact soils, create gullies that alter hydrologic patterns</w:t>
      </w:r>
      <w:r w:rsidR="002D4F80">
        <w:t>,</w:t>
      </w:r>
      <w:r w:rsidRPr="003B0CAE">
        <w:t xml:space="preserve"> and increase erosion, </w:t>
      </w:r>
      <w:r w:rsidRPr="002D4F80">
        <w:t>dust emissions, and noise impacts</w:t>
      </w:r>
      <w:r w:rsidRPr="003B0CAE">
        <w:t xml:space="preserve"> on wildlife and humans </w:t>
      </w:r>
      <w:r w:rsidRPr="003B0CAE">
        <w:fldChar w:fldCharType="begin"/>
      </w:r>
      <w:r w:rsidR="00F03DC7">
        <w:instrText xml:space="preserve"> ADDIN ZOTERO_ITEM CSL_CITATION {"citationID":"uecmHcqw","properties":{"formattedCitation":"(Stokowski &amp; LaPointe 2000)","plainCitation":"(Stokowski &amp; LaPointe 2000)","noteIndex":0},"citationItems":[{"id":12114,"uris":["http://zotero.org/groups/749645/items/WQUU623V"],"uri":["http://zotero.org/groups/749645/items/WQUU623V"],"itemData":{"id":12114,"type":"report","event-place":"Burlington, VT","publisher":"University of Vermont","publisher-place":"Burlington, VT","source":"Google Scholar","title":"Environmental and social effects of ATVs and ORVs: an annotated bibliography and research assessment","title-short":"Environmental and Social Effects of ATVs and ORVs","author":[{"family":"Stokowski","given":"Patricia A."},{"family":"LaPointe","given":"Christopher B."}],"issued":{"date-parts":[["2000"]]}}}],"schema":"https://github.com/citation-style-language/schema/raw/master/csl-citation.json"} </w:instrText>
      </w:r>
      <w:r w:rsidRPr="003B0CAE">
        <w:fldChar w:fldCharType="separate"/>
      </w:r>
      <w:r w:rsidR="00A31298">
        <w:rPr>
          <w:rFonts w:ascii="Calibri" w:hAnsi="Calibri" w:cs="Calibri"/>
        </w:rPr>
        <w:t>(Stokowski &amp; LaPointe 2000)</w:t>
      </w:r>
      <w:r w:rsidRPr="003B0CAE">
        <w:fldChar w:fldCharType="end"/>
      </w:r>
      <w:r w:rsidRPr="003B0CAE">
        <w:t xml:space="preserve">. Both herbaceous and shrubby perennial vegetation in dune habitats are greatly reduced in areas where ORVs operate </w:t>
      </w:r>
      <w:r w:rsidRPr="003B0CAE">
        <w:fldChar w:fldCharType="begin"/>
      </w:r>
      <w:r w:rsidR="00F03DC7">
        <w:instrText xml:space="preserve"> ADDIN ZOTERO_ITEM CSL_CITATION {"citationID":"HuF6VvME","properties":{"formattedCitation":"(Luckenbach &amp; Bury 1983)","plainCitation":"(Luckenbach &amp; Bury 1983)","noteIndex":0},"citationItems":[{"id":12112,"uris":["http://zotero.org/groups/749645/items/Y8APDIKC"],"uri":["http://zotero.org/groups/749645/items/Y8APDIKC"],"itemData":{"id":12112,"type":"article-journal","container-title":"Journal of Applied Ecology","page":"265–286","source":"Google Scholar","title":"Effects of off-road vehicles on the biota of the Algodones Dunes, Imperial County, California","volume":"20","author":[{"family":"Luckenbach","given":"Roger A."},{"family":"Bury","given":"R. Bruce"}],"issued":{"date-parts":[["1983"]]}}}],"schema":"https://github.com/citation-style-language/schema/raw/master/csl-citation.json"} </w:instrText>
      </w:r>
      <w:r w:rsidRPr="003B0CAE">
        <w:fldChar w:fldCharType="separate"/>
      </w:r>
      <w:r w:rsidR="00A31298">
        <w:rPr>
          <w:rFonts w:ascii="Calibri" w:hAnsi="Calibri" w:cs="Calibri"/>
        </w:rPr>
        <w:t>(Luckenbach &amp; Bury 1983)</w:t>
      </w:r>
      <w:r w:rsidRPr="003B0CAE">
        <w:fldChar w:fldCharType="end"/>
      </w:r>
      <w:r w:rsidRPr="003B0CAE">
        <w:t xml:space="preserve">. </w:t>
      </w:r>
    </w:p>
    <w:p w14:paraId="59B6AF9F" w14:textId="77777777" w:rsidR="003B0CAE" w:rsidRPr="003B0CAE" w:rsidRDefault="003B0CAE" w:rsidP="003B0CAE"/>
    <w:p w14:paraId="507C5C8C" w14:textId="77777777" w:rsidR="003B0CAE" w:rsidRPr="007259C4" w:rsidRDefault="003B0CAE" w:rsidP="003B0CAE">
      <w:pPr>
        <w:keepNext/>
        <w:outlineLvl w:val="0"/>
        <w:rPr>
          <w:rFonts w:ascii="Calibri" w:hAnsi="Calibri"/>
          <w:color w:val="000000" w:themeColor="text1"/>
          <w:u w:val="single"/>
        </w:rPr>
      </w:pPr>
      <w:r w:rsidRPr="003B0CAE">
        <w:rPr>
          <w:rFonts w:ascii="Calibri" w:hAnsi="Calibri"/>
          <w:u w:val="single"/>
        </w:rPr>
        <w:t>Residential and commercial development</w:t>
      </w:r>
    </w:p>
    <w:p w14:paraId="4031AA3D" w14:textId="1C346273" w:rsidR="003B0CAE" w:rsidRPr="007259C4" w:rsidRDefault="003B0CAE" w:rsidP="00337B08">
      <w:pPr>
        <w:autoSpaceDE w:val="0"/>
        <w:autoSpaceDN w:val="0"/>
        <w:adjustRightInd w:val="0"/>
        <w:rPr>
          <w:rFonts w:cstheme="minorHAnsi"/>
          <w:color w:val="000000" w:themeColor="text1"/>
        </w:rPr>
      </w:pPr>
      <w:r w:rsidRPr="007259C4">
        <w:rPr>
          <w:color w:val="000000" w:themeColor="text1"/>
        </w:rPr>
        <w:t xml:space="preserve">Residential and commercial development has eliminated dune habitat throughout coastal California and contributed to the alteration of remnant habitat via stabilization by non-native plants </w:t>
      </w:r>
      <w:r w:rsidRPr="007259C4">
        <w:rPr>
          <w:color w:val="000000" w:themeColor="text1"/>
        </w:rPr>
        <w:fldChar w:fldCharType="begin"/>
      </w:r>
      <w:r w:rsidR="00F03DC7">
        <w:rPr>
          <w:color w:val="000000" w:themeColor="text1"/>
        </w:rPr>
        <w:instrText xml:space="preserve"> ADDIN ZOTERO_ITEM CSL_CITATION {"citationID":"avm2t5ra70","properties":{"formattedCitation":"(Alpert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7259C4">
        <w:rPr>
          <w:color w:val="000000" w:themeColor="text1"/>
        </w:rPr>
        <w:fldChar w:fldCharType="separate"/>
      </w:r>
      <w:r w:rsidR="00A31298" w:rsidRPr="007259C4">
        <w:rPr>
          <w:rFonts w:ascii="Calibri" w:hAnsi="Calibri" w:cs="Calibri"/>
          <w:color w:val="000000" w:themeColor="text1"/>
        </w:rPr>
        <w:t>(Alpert 2016)</w:t>
      </w:r>
      <w:r w:rsidRPr="007259C4">
        <w:rPr>
          <w:color w:val="000000" w:themeColor="text1"/>
        </w:rPr>
        <w:fldChar w:fldCharType="end"/>
      </w:r>
      <w:r w:rsidRPr="007259C4">
        <w:rPr>
          <w:color w:val="000000" w:themeColor="text1"/>
        </w:rPr>
        <w:t>.</w:t>
      </w:r>
      <w:r w:rsidR="006F5E60">
        <w:rPr>
          <w:color w:val="000000" w:themeColor="text1"/>
        </w:rPr>
        <w:t xml:space="preserve"> </w:t>
      </w:r>
      <w:r w:rsidR="006F5E60" w:rsidRPr="003B0CAE">
        <w:rPr>
          <w:rFonts w:eastAsiaTheme="minorHAnsi" w:cstheme="minorHAnsi"/>
        </w:rPr>
        <w:t>Most of remaining intact dune systems along the California coast are located in federal, state, or local preserves</w:t>
      </w:r>
      <w:r w:rsidR="00EE23AA">
        <w:rPr>
          <w:rFonts w:eastAsiaTheme="minorHAnsi" w:cstheme="minorHAnsi"/>
        </w:rPr>
        <w:t xml:space="preserve"> </w:t>
      </w:r>
      <w:r w:rsidR="00EE23AA" w:rsidRPr="007259C4">
        <w:rPr>
          <w:color w:val="000000" w:themeColor="text1"/>
        </w:rPr>
        <w:fldChar w:fldCharType="begin"/>
      </w:r>
      <w:r w:rsidR="00F03DC7">
        <w:rPr>
          <w:color w:val="000000" w:themeColor="text1"/>
        </w:rPr>
        <w:instrText xml:space="preserve"> ADDIN ZOTERO_ITEM CSL_CITATION {"citationID":"2JU8h8Lv","properties":{"formattedCitation":"(Alpert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EE23AA" w:rsidRPr="007259C4">
        <w:rPr>
          <w:color w:val="000000" w:themeColor="text1"/>
        </w:rPr>
        <w:fldChar w:fldCharType="separate"/>
      </w:r>
      <w:r w:rsidR="00EE23AA" w:rsidRPr="007259C4">
        <w:rPr>
          <w:rFonts w:ascii="Calibri" w:hAnsi="Calibri" w:cs="Calibri"/>
          <w:color w:val="000000" w:themeColor="text1"/>
        </w:rPr>
        <w:t>(Alpert 2016)</w:t>
      </w:r>
      <w:r w:rsidR="00EE23AA" w:rsidRPr="007259C4">
        <w:rPr>
          <w:color w:val="000000" w:themeColor="text1"/>
        </w:rPr>
        <w:fldChar w:fldCharType="end"/>
      </w:r>
      <w:r w:rsidR="00A351FE">
        <w:rPr>
          <w:rFonts w:eastAsiaTheme="minorHAnsi" w:cstheme="minorHAnsi"/>
        </w:rPr>
        <w:t xml:space="preserve">, </w:t>
      </w:r>
      <w:r w:rsidR="00D9145E">
        <w:rPr>
          <w:rFonts w:eastAsiaTheme="minorHAnsi" w:cstheme="minorHAnsi"/>
        </w:rPr>
        <w:t xml:space="preserve">and the California Coastal Act of 1976 </w:t>
      </w:r>
      <w:r w:rsidR="00DC6BC2">
        <w:rPr>
          <w:rFonts w:eastAsiaTheme="minorHAnsi" w:cstheme="minorHAnsi"/>
        </w:rPr>
        <w:t>(</w:t>
      </w:r>
      <w:r w:rsidR="00DC6BC2" w:rsidRPr="00DC6BC2">
        <w:rPr>
          <w:rFonts w:eastAsiaTheme="minorHAnsi" w:cstheme="minorHAnsi"/>
        </w:rPr>
        <w:t>Cal. Stat. 16 § 1451-1464</w:t>
      </w:r>
      <w:r w:rsidR="00DC6BC2">
        <w:rPr>
          <w:rFonts w:eastAsiaTheme="minorHAnsi" w:cstheme="minorHAnsi"/>
        </w:rPr>
        <w:t xml:space="preserve">) </w:t>
      </w:r>
      <w:r w:rsidR="00D9145E">
        <w:rPr>
          <w:rFonts w:eastAsiaTheme="minorHAnsi" w:cstheme="minorHAnsi"/>
        </w:rPr>
        <w:t>precludes future development in these areas</w:t>
      </w:r>
      <w:r w:rsidR="00BE482F">
        <w:rPr>
          <w:color w:val="000000" w:themeColor="text1"/>
        </w:rPr>
        <w:t>. However,</w:t>
      </w:r>
      <w:r w:rsidRPr="007259C4">
        <w:rPr>
          <w:color w:val="000000" w:themeColor="text1"/>
        </w:rPr>
        <w:t xml:space="preserve"> localized development threats still exist in adjacent areas (Vuln. Assessment Workshop, pers. comm., 2017). In response to increasing development and </w:t>
      </w:r>
      <w:r w:rsidRPr="007259C4">
        <w:rPr>
          <w:noProof/>
          <w:color w:val="000000" w:themeColor="text1"/>
        </w:rPr>
        <w:t xml:space="preserve">beach erosion associated with rising sea levels, coastal armoring may become more common in northern California (Vuln. Assessment Reviewer, pers. comm., 2018). </w:t>
      </w:r>
      <w:r w:rsidR="0065137A">
        <w:rPr>
          <w:noProof/>
          <w:color w:val="000000" w:themeColor="text1"/>
        </w:rPr>
        <w:t xml:space="preserve">Both development and associated armoring structures </w:t>
      </w:r>
      <w:r w:rsidR="007B2D40">
        <w:rPr>
          <w:noProof/>
          <w:color w:val="000000" w:themeColor="text1"/>
        </w:rPr>
        <w:t>(e.g.,</w:t>
      </w:r>
      <w:r w:rsidRPr="007259C4">
        <w:rPr>
          <w:noProof/>
          <w:color w:val="000000" w:themeColor="text1"/>
        </w:rPr>
        <w:t xml:space="preserve"> seawalls, jetties, revetments</w:t>
      </w:r>
      <w:r w:rsidR="007B2D40">
        <w:rPr>
          <w:noProof/>
          <w:color w:val="000000" w:themeColor="text1"/>
        </w:rPr>
        <w:t>)</w:t>
      </w:r>
      <w:r w:rsidRPr="007259C4">
        <w:rPr>
          <w:noProof/>
          <w:color w:val="000000" w:themeColor="text1"/>
        </w:rPr>
        <w:t xml:space="preserve"> </w:t>
      </w:r>
      <w:r w:rsidR="00305A8A">
        <w:rPr>
          <w:noProof/>
          <w:color w:val="000000" w:themeColor="text1"/>
        </w:rPr>
        <w:t xml:space="preserve">are likely to constrain </w:t>
      </w:r>
      <w:r w:rsidR="00392C88">
        <w:rPr>
          <w:noProof/>
          <w:color w:val="000000" w:themeColor="text1"/>
        </w:rPr>
        <w:t xml:space="preserve">future </w:t>
      </w:r>
      <w:r w:rsidR="00305A8A">
        <w:rPr>
          <w:noProof/>
          <w:color w:val="000000" w:themeColor="text1"/>
        </w:rPr>
        <w:t xml:space="preserve">dune migration </w:t>
      </w:r>
      <w:r w:rsidRPr="007259C4">
        <w:rPr>
          <w:rFonts w:ascii="Calibri" w:hAnsi="Calibri"/>
          <w:color w:val="000000" w:themeColor="text1"/>
        </w:rPr>
        <w:fldChar w:fldCharType="begin"/>
      </w:r>
      <w:r w:rsidR="00F03DC7">
        <w:rPr>
          <w:rFonts w:ascii="Calibri" w:hAnsi="Calibri"/>
          <w:color w:val="000000" w:themeColor="text1"/>
        </w:rPr>
        <w:instrText xml:space="preserve"> ADDIN ZOTERO_ITEM CSL_CITATION {"citationID":"RRmOrevq","properties":{"formattedCitation":"(Titus 1986; Feagin et al. 2005; Schlacher et al. 2007; Dugan et al. 2008; Alpert 2016)","plainCitation":"(Titus 1986; Feagin et al. 2005; Schlacher et al. 2007; Dugan et al. 2008; Alpert 2016)","noteIndex":0},"citationItems":[{"id":9807,"uris":["http://zotero.org/groups/749645/items/YDW7I7SY"],"uri":["http://zotero.org/groups/749645/items/YDW7I7SY"],"itemData":{"id":9807,"type":"article-journal","abstract":"Increasing concentrations of carbon dioxide and other gases are expected to warm the earth several degrees in the next century by a mechanism known as the greenhouse effect. Such a warming could cause sea level to rise two to five feet by expanding ocean water, melting mountain glaciers, and perhaps eventually causing polar glaciers to melt and slide into the oceans. A rise in sea level of even three feet could cause substantial erosion of beaches and coastal wetlands, increased flooding, and intrusion of saltwater into rivers, bays, and aquifers. Fortunately, many of the adverse consequences can be avoided by taking timely measures in anticipation of sea level rise. Nevertheless, many coastal zone managers are reluctant to take these measures until the prospect of sea level rise becomes more certain. This article examines the implications of future sea level rise and identifies anticipatory measures that may be appropriate today in spite of current uncertainties.","container-title":"Coastal Zone Management Journal","DOI":"10.1080/08920758609362000","ISSN":"0090-8339","issue":"3","page":"147-171","source":"Taylor and Francis+NEJM","title":"Greenhouse effect, sea level rise, and coastal zone management","volume":"14","author":[{"family":"Titus","given":"James G."}],"issued":{"date-parts":[["1986",1,1]]}}},{"id":9812,"uris":["http://zotero.org/groups/749645/items/A99XAE5K"],"uri":["http://zotero.org/groups/749645/items/A99XAE5K"],"itemData":{"id":9812,"type":"article-journal","abstract":"Much of America's coastline is threatened by overdevelopment and coastal erosion, driven by global sea-level rise, a problem that is attracting the attention of researchers around the world. Although we have now acknowledged the impending risks, little is known about the response of spatially dependent dune plant communities to the loss or restriction of their habitat. In order to study this development, a spatially explicit model of sand dune plant succession on Galveston Island, Texas, was created, using sea-level rise as the primary mechanism causing local erosion. Simulations of sea-level rise scenarios developed by the Intergovernmental Panel on Climate Change demonstrated that beach erosion constrained plants to a narrow area, resulting in a breakdown of the successional process. The loss of late-succession plants along coastlines, their dependent faunal species, and possible solutions are discussed. This model and example serves as a harbinger of the future for many of the US's sandy beaches and coastal communities.","container-title":"Frontiers in Ecology and the Environment","DOI":"10.1890/1540-9295(2005)003[0359:CEGSRA]2.0.CO;2","ISSN":"1540-9309","issue":"7","language":"en","page":"359-364","source":"Wiley Online Library","title":"Coastal erosion, global sea-level rise, and the loss of sand dune plant habitats","volume":"3","author":[{"family":"Feagin","given":"Rusty A."},{"family":"Sherman","given":"Douglas J."},{"family":"Grant","given":"William E."}],"issued":{"date-parts":[["2005"]]}}},{"id":11994,"uris":["http://zotero.org/groups/749645/items/CVZM76ST"],"uri":["http://zotero.org/groups/749645/items/CVZM76ST"],"itemData":{"id":11994,"type":"article-journal","abstract":"Sandy beaches line most of the world's oceans and are highly valued by society: more people use sandy beaches than any other type of shore. While the economic and social values of beaches are generally regarded as paramount, sandy shores also have special ecological features and contain a distinctive biodiversity that is generally not recognized. These unique ecosystems are facing escalating anthropogenic pressures, chiefly from rapacious coastal development, direct human uses — mainly associated with recreation — and rising sea levels. Beaches are increasingly becoming trapped in a ‘coastal squeeze’ between burgeoning human populations from the land and the effects of global climate change from the sea. Society's interventions (e.g. shoreline armouring, beach nourishment) to combat changes in beach environments, such as erosion and shoreline retreat, can result in severe ecological impacts and loss of biodiversity at local scales, but are predicted also to have cumulative large-scale consequences worldwide. Because of the scale of this problem, the continued existence of beaches as functional ecosystems is likely to depend on direct conservation efforts. Conservation, in turn, will have to increasingly draw on a consolidated body of ecological theory for these ecosystems. Although this body of theory has yet to be fully developed, we identify here a number of critical research directions that are required to progress coastal management and conservation of sandy beach ecosystems.","container-title":"Diversity and Distributions","DOI":"10.1111/j.1472-4642.2007.00363.x","ISSN":"1472-4642","issue":"5","language":"en","page":"556-560","source":"Wiley Online Library","title":"Sandy beaches at the brink","volume":"13","author":[{"family":"Schlacher","given":"Thomas A."},{"family":"Dugan","given":"Jenifer"},{"family":"Schoeman","given":"Dave S."},{"family":"Lastra","given":"Mariano"},{"family":"Jones","given":"Alan"},{"family":"Scapini","given":"Felicita"},{"family":"McLachlan","given":"Anton"},{"family":"Defeo","given":"Omar"}],"issued":{"date-parts":[["2007",9,1]]}}},{"id":9809,"uris":["http://zotero.org/groups/749645/items/H6FVZTI9"],"uri":["http://zotero.org/groups/749645/items/H6FVZTI9"],"itemData":{"id":9809,"type":"article-journal","abstract":"Use of coastal armoring is expected to escalate in response to the combination of expanding human populations, beach erosion, and sea level rise along the coasts. To provide a conceptual framework, we developed hypotheses concerning the ecological effects of beach habitat loss associated with coastal armoring. As beaches narrow in response to armoring, dry upper intertidal zones should be lost disproportionately, reducing the habitat types available and the diversity and abundance of macroinvertebrates. Predators, such as shorebirds, could respond to a combination of (i) habitat loss; (ii) decreased accessibility at high tides; and (iii) reduced prey availability on armored beaches. To examine those predictions, zone widths and the distribution and abundance of macroinvertebrates and birds were compared on paired armored and unarmored segments of narrow bluff-backed beaches in southern California. Our results supported the predictions and revealed some unexpected effects of armoring on birds. Dry upper beach zones were lacking and mid-beach zones were narrower (&gt;2 times) year-round on armored segments compared to adjacent unarmored segments. The abundance, biomass and size of upper intertidal macroinvertebrates were also significantly lower on armored segments. Shorebirds, most of which were foraging, responded predictably with significantly lower species richness (two times) and abundance (&gt;3 times) on armored segments. Gulls and other birds (including seabirds), which use beaches primarily for roosting, were also significantly lower in abundance (&gt;4 times and &gt;7 times respectively) on armored segments, an important unexpected result. Given the accelerating pressures on sandy beaches from coastal development, erosion and rising sea levels, our results indicate that further investigation of ecological responses to coastal armoring is needed for the management and conservation of these ecosystems.","container-title":"Marine Ecology","DOI":"10.1111/j.1439-0485.2008.00231.x","ISSN":"1439-0485","language":"en","page":"160-170","source":"Wiley Online Library","title":"Ecological effects of coastal armoring on sandy beaches","volume":"29","author":[{"family":"Dugan","given":"Jenifer E."},{"family":"Hubbard","given":"David M."},{"family":"Rodil","given":"Iván F."},{"family":"Revell","given":"David L."},{"family":"Schroeter","given":"Stephen"}],"issued":{"date-parts":[["2008",7,1]]}}},{"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7259C4">
        <w:rPr>
          <w:rFonts w:ascii="Calibri" w:hAnsi="Calibri"/>
          <w:color w:val="000000" w:themeColor="text1"/>
        </w:rPr>
        <w:fldChar w:fldCharType="separate"/>
      </w:r>
      <w:r w:rsidR="00927E1F">
        <w:rPr>
          <w:rFonts w:ascii="Calibri" w:hAnsi="Calibri" w:cs="Calibri"/>
          <w:color w:val="000000" w:themeColor="text1"/>
        </w:rPr>
        <w:t>(Titus 1986; Feagin et al. 2005; Schlacher et al. 2007; Dugan et al. 2008; Alpert 2016)</w:t>
      </w:r>
      <w:r w:rsidRPr="007259C4">
        <w:rPr>
          <w:rFonts w:ascii="Calibri" w:hAnsi="Calibri"/>
          <w:color w:val="000000" w:themeColor="text1"/>
        </w:rPr>
        <w:fldChar w:fldCharType="end"/>
      </w:r>
      <w:r w:rsidRPr="007259C4">
        <w:rPr>
          <w:rFonts w:ascii="Calibri" w:hAnsi="Calibri"/>
          <w:color w:val="000000" w:themeColor="text1"/>
        </w:rPr>
        <w:t xml:space="preserve">. </w:t>
      </w:r>
    </w:p>
    <w:p w14:paraId="4C5CCF0F" w14:textId="77777777" w:rsidR="003B0CAE" w:rsidRPr="007259C4" w:rsidRDefault="003B0CAE" w:rsidP="003B0CAE">
      <w:pPr>
        <w:rPr>
          <w:rFonts w:ascii="Calibri" w:hAnsi="Calibri"/>
          <w:b/>
          <w:color w:val="000000" w:themeColor="text1"/>
          <w:sz w:val="22"/>
          <w:szCs w:val="22"/>
        </w:rPr>
      </w:pPr>
    </w:p>
    <w:p w14:paraId="1F8057AE" w14:textId="77777777" w:rsidR="003B0CAE" w:rsidRPr="007259C4" w:rsidRDefault="003B0CAE" w:rsidP="003B0CAE">
      <w:pPr>
        <w:rPr>
          <w:rFonts w:ascii="Calibri" w:hAnsi="Calibri"/>
          <w:color w:val="000000" w:themeColor="text1"/>
          <w:u w:val="single"/>
        </w:rPr>
      </w:pPr>
      <w:r w:rsidRPr="007259C4">
        <w:rPr>
          <w:rFonts w:ascii="Calibri" w:hAnsi="Calibri"/>
          <w:color w:val="000000" w:themeColor="text1"/>
          <w:u w:val="single"/>
        </w:rPr>
        <w:t>Livestock grazing, agriculture, and pollution</w:t>
      </w:r>
    </w:p>
    <w:p w14:paraId="19B070E6" w14:textId="56D3E86D" w:rsidR="003B0CAE" w:rsidRPr="007259C4" w:rsidRDefault="003B0CAE" w:rsidP="003B0CAE">
      <w:pPr>
        <w:outlineLvl w:val="0"/>
        <w:rPr>
          <w:rFonts w:eastAsiaTheme="minorHAnsi"/>
          <w:color w:val="000000" w:themeColor="text1"/>
        </w:rPr>
      </w:pPr>
      <w:r w:rsidRPr="007259C4">
        <w:rPr>
          <w:rFonts w:cstheme="minorHAnsi"/>
          <w:color w:val="000000" w:themeColor="text1"/>
        </w:rPr>
        <w:t xml:space="preserve">Coastal California has a long history of livestock grazing, much of it supporting the dairy industry </w:t>
      </w:r>
      <w:r w:rsidRPr="007259C4">
        <w:rPr>
          <w:rFonts w:cstheme="minorHAnsi"/>
          <w:color w:val="000000" w:themeColor="text1"/>
        </w:rPr>
        <w:fldChar w:fldCharType="begin"/>
      </w:r>
      <w:r w:rsidR="00F03DC7">
        <w:rPr>
          <w:rFonts w:cstheme="minorHAnsi"/>
          <w:color w:val="000000" w:themeColor="text1"/>
        </w:rPr>
        <w:instrText xml:space="preserve"> ADDIN ZOTERO_ITEM CSL_CITATION {"citationID":"cHxvIpPP","properties":{"formattedCitation":"(Gordon 2000; Chiniewicz 2015)","plainCitation":"(Gordon 2000; Chiniewicz 2015)","noteIndex":0},"citationItems":[{"id":12012,"uris":["http://zotero.org/groups/749645/items/75GDAMBR"],"uri":["http://zotero.org/groups/749645/items/75GDAMBR"],"itemData":{"id":12012,"type":"article-journal","abstract":"To conserve native plants, pollinators and their nesting habitats must also be protected. Indicator plants for nesting sites of the native leafcutter bee Megachile wheeleri Mitchell were characterized within a Northern California coastal dunes preserve. Nesting was restricted to the Poa-Lathyrus plant community. Significant positive associations were detected between bee nests and Aira praecox L., A. caryophyllea L., Solidago spathulata DC., Juncus lesueurii Bolander, and mosses; negative associations with Carex obnupta L. Bailey and Lathyrus littoralis (Nuttall) Endlicher. Nest density and total plant cover were not significantly correlated. Nests were generally not constructed near the bee’s host plants. Most nesting occurred in a zone transitional between mesic lowlands and xeric higher elevations. Natural successional change was increasing nesting habitat, but climax shore pine-spruce forest should eventually eliminate nesting habitat in the long term if succession is not disturbed. The introduced plants Lupinus arboreus Sims and Ammophila arenaria L. may eliminate nest habitat, but Aira praecox L. and A. caryophyllea L. may enhance it. Other bee and wasp species were present in samples but no significant associations with plants were detected because densities were so low. Very large sample sizes will be required to determine significant associations for those species. M. wheeleri nests ranged from dense aggregations to scattered individual nests. Other bee and wasp species also nested within M. wheeleri nest aggregations, including the sphecid wasp Bembix americana comata J. Parker, which normally nests in barren sand. Native plant restoration activities may benefit from restoration of native pollinators.","container-title":"Pan-Pacific Entomologist","issue":"4","language":"en","page":"219-233","title":"Plants as indicators of leafcutter bee (Hymenoptera: Megachilidae) nest habitat in coastal dunes","title-short":"Plants as indicators of leafcutter bee (Hymenoptera","volume":"76","author":[{"family":"Gordon","given":"David M."}],"issued":{"date-parts":[["2000"]]}}},{"id":12043,"uris":["http://zotero.org/groups/749645/items/BGWCT6W2"],"uri":["http://zotero.org/groups/749645/items/BGWCT6W2"],"itemData":{"id":12043,"type":"report","abstract":"Climate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California","author":[{"family":"Chiniewicz","given":"Erin"}],"issued":{"date-parts":[["2015"]]}}}],"schema":"https://github.com/citation-style-language/schema/raw/master/csl-citation.json"} </w:instrText>
      </w:r>
      <w:r w:rsidRPr="007259C4">
        <w:rPr>
          <w:rFonts w:cstheme="minorHAnsi"/>
          <w:color w:val="000000" w:themeColor="text1"/>
        </w:rPr>
        <w:fldChar w:fldCharType="separate"/>
      </w:r>
      <w:r w:rsidR="00A31298" w:rsidRPr="007259C4">
        <w:rPr>
          <w:rFonts w:ascii="Calibri" w:hAnsi="Calibri" w:cs="Calibri"/>
          <w:color w:val="000000" w:themeColor="text1"/>
        </w:rPr>
        <w:t>(Gordon 2000; Chiniewicz 2015)</w:t>
      </w:r>
      <w:r w:rsidRPr="007259C4">
        <w:rPr>
          <w:rFonts w:cstheme="minorHAnsi"/>
          <w:color w:val="000000" w:themeColor="text1"/>
        </w:rPr>
        <w:fldChar w:fldCharType="end"/>
      </w:r>
      <w:r w:rsidRPr="007259C4">
        <w:rPr>
          <w:rFonts w:cstheme="minorHAnsi"/>
          <w:color w:val="000000" w:themeColor="text1"/>
        </w:rPr>
        <w:t xml:space="preserve">. In northern California, some coastal dune systems are located adjacent to active livestock operations in coastal grasslands </w:t>
      </w:r>
      <w:r w:rsidRPr="007259C4">
        <w:rPr>
          <w:rFonts w:cstheme="minorHAnsi"/>
          <w:color w:val="000000" w:themeColor="text1"/>
        </w:rPr>
        <w:fldChar w:fldCharType="begin"/>
      </w:r>
      <w:r w:rsidR="00F03DC7">
        <w:rPr>
          <w:rFonts w:cstheme="minorHAnsi"/>
          <w:color w:val="000000" w:themeColor="text1"/>
        </w:rPr>
        <w:instrText xml:space="preserve"> ADDIN ZOTERO_ITEM CSL_CITATION {"citationID":"VogGUFMa","properties":{"formattedCitation":"(CDFW 2015)","plainCitation":"(CDFW 2015)","noteIndex":0},"citationItems":[{"id":8155,"uris":["http://zotero.org/groups/749645/items/7BLQFUN8"],"uri":["http://zotero.org/groups/749645/items/7BLQFUN8"],"itemData":{"id":8155,"type":"report","abstract":"California’s State Wildlife Action Plan (SWAP) is a comprehensive, statewide plan for conserving the state’s fish and wildlife and their vital natural habitats for future generations. It is part of a nationwide effort by all 50 states and five U.S. territories to develop conservation action plans and participate in the federally authorized State and Tribal Wildlife Grants (SWG) Program.\n\nThe purpose of the SWG Program is to support state actions that broadly benefit wildlife and habitats, but particularly the “Species of Greatest Conservation Need” (SGCN) identified by the individual states. Each state has prepared a SWAP that assesses the health of the state’s wildlife and habitats, identifies the problems they face, and outlines the actions needed to conserve them over the long term. SWAPs describe the steps needed to conserve fish and wildlife and their habitats before species become too rare or habitats become too costly to restore. Taken as a whole, all the SWAPs together present a national action blueprint for conserving the country’s wildlife heritage and preventing species from becoming threatened or endangered.\n\nCalifornia developed its first SWAP in 2005 (called SWAP 2005 in this document). At that time, California Department of Fish and Game (CDFG) worked in collaboration with the University of California, Davis to prepare California Wildlife: Conservation Challenges – California’s Wildlife Action Plan (CDFG 2005). To meet current requirements of the grant program, California Department of Fish and Wildlife (CDFW, formerly CDFG) has now prepared SWAP 2015, the first comprehensive update of SWAP 2005.\n\nSWAP 2015 is an adaptive management plan that will continually be updated, revised, and improved, based on the input and deliberations of all those involved in wildlife conservation. Working together, Californians can shape a future with abundant wildlife, outstanding biodiversity, and healthy ecosystems that define the state and provide for the inspiration, recreation, sustenance, and livelihood of its residents and visitors for current and coming generations.","event-place":"Sacramento, CA","number":"Prepared with assistance from Ascent Environmental, Inc.","publisher":"California Department of Fish and Wildlife","publisher-place":"Sacramento, CA","title":"California State Wildlife Action Plan, 2015 Update: a conservation legacy for Californians","author":[{"literal":"CDFW"}],"collection-editor":[{"family":"Gonzales","given":"Armand G."},{"family":"Hoshi","given":"Junko"}],"issued":{"date-parts":[["2015"]]}}}],"schema":"https://github.com/citation-style-language/schema/raw/master/csl-citation.json"} </w:instrText>
      </w:r>
      <w:r w:rsidRPr="007259C4">
        <w:rPr>
          <w:rFonts w:cstheme="minorHAnsi"/>
          <w:color w:val="000000" w:themeColor="text1"/>
        </w:rPr>
        <w:fldChar w:fldCharType="separate"/>
      </w:r>
      <w:r w:rsidR="00DC6BC2">
        <w:rPr>
          <w:rFonts w:ascii="Calibri" w:hAnsi="Calibri" w:cs="Calibri"/>
          <w:color w:val="000000" w:themeColor="text1"/>
        </w:rPr>
        <w:t>(CDFW 2015)</w:t>
      </w:r>
      <w:r w:rsidRPr="007259C4">
        <w:rPr>
          <w:rFonts w:cstheme="minorHAnsi"/>
          <w:color w:val="000000" w:themeColor="text1"/>
        </w:rPr>
        <w:fldChar w:fldCharType="end"/>
      </w:r>
      <w:r w:rsidRPr="007259C4">
        <w:rPr>
          <w:rFonts w:cstheme="minorHAnsi"/>
          <w:color w:val="000000" w:themeColor="text1"/>
        </w:rPr>
        <w:t xml:space="preserve">, and </w:t>
      </w:r>
      <w:r w:rsidR="00AA589F">
        <w:rPr>
          <w:rFonts w:cstheme="minorHAnsi"/>
          <w:color w:val="000000" w:themeColor="text1"/>
        </w:rPr>
        <w:t xml:space="preserve">there are </w:t>
      </w:r>
      <w:r w:rsidR="000A103E">
        <w:rPr>
          <w:rFonts w:cstheme="minorHAnsi"/>
          <w:color w:val="000000" w:themeColor="text1"/>
        </w:rPr>
        <w:t xml:space="preserve">many </w:t>
      </w:r>
      <w:r w:rsidRPr="007259C4">
        <w:rPr>
          <w:rFonts w:cstheme="minorHAnsi"/>
          <w:color w:val="000000" w:themeColor="text1"/>
        </w:rPr>
        <w:t xml:space="preserve">abandoned pastures in the transition area between semi-stabilized dunes and beach pine forests </w:t>
      </w:r>
      <w:r w:rsidRPr="007259C4">
        <w:rPr>
          <w:color w:val="000000" w:themeColor="text1"/>
        </w:rPr>
        <w:fldChar w:fldCharType="begin"/>
      </w:r>
      <w:r w:rsidR="00F03DC7">
        <w:rPr>
          <w:color w:val="000000" w:themeColor="text1"/>
        </w:rPr>
        <w:instrText xml:space="preserve"> ADDIN ZOTERO_ITEM CSL_CITATION {"citationID":"PUofU67S","properties":{"formattedCitation":"(Green 1999; Gordon 2000; Chiniewicz 2015)","plainCitation":"(Green 1999; Gordon 2000; Chiniewicz 2015)","noteIndex":0},"citationItems":[{"id":9805,"uris":["http://zotero.org/groups/749645/items/33WPETIC"],"uri":["http://zotero.org/groups/749645/items/33WPETIC"],"itemData":{"id":9805,"type":"thesis","abstract":"Forest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12012,"uris":["http://zotero.org/groups/749645/items/75GDAMBR"],"uri":["http://zotero.org/groups/749645/items/75GDAMBR"],"itemData":{"id":12012,"type":"article-journal","abstract":"To conserve native plants, pollinators and their nesting habitats must also be protected. Indicator plants for nesting sites of the native leafcutter bee Megachile wheeleri Mitchell were characterized within a Northern California coastal dunes preserve. Nesting was restricted to the Poa-Lathyrus plant community. Significant positive associations were detected between bee nests and Aira praecox L., A. caryophyllea L., Solidago spathulata DC., Juncus lesueurii Bolander, and mosses; negative associations with Carex obnupta L. Bailey and Lathyrus littoralis (Nuttall) Endlicher. Nest density and total plant cover were not significantly correlated. Nests were generally not constructed near the bee’s host plants. Most nesting occurred in a zone transitional between mesic lowlands and xeric higher elevations. Natural successional change was increasing nesting habitat, but climax shore pine-spruce forest should eventually eliminate nesting habitat in the long term if succession is not disturbed. The introduced plants Lupinus arboreus Sims and Ammophila arenaria L. may eliminate nest habitat, but Aira praecox L. and A. caryophyllea L. may enhance it. Other bee and wasp species were present in samples but no significant associations with plants were detected because densities were so low. Very large sample sizes will be required to determine significant associations for those species. M. wheeleri nests ranged from dense aggregations to scattered individual nests. Other bee and wasp species also nested within M. wheeleri nest aggregations, including the sphecid wasp Bembix americana comata J. Parker, which normally nests in barren sand. Native plant restoration activities may benefit from restoration of native pollinators.","container-title":"Pan-Pacific Entomologist","issue":"4","language":"en","page":"219-233","title":"Plants as indicators of leafcutter bee (Hymenoptera: Megachilidae) nest habitat in coastal dunes","title-short":"Plants as indicators of leafcutter bee (Hymenoptera","volume":"76","author":[{"family":"Gordon","given":"David M."}],"issued":{"date-parts":[["2000"]]}}},{"id":12043,"uris":["http://zotero.org/groups/749645/items/BGWCT6W2"],"uri":["http://zotero.org/groups/749645/items/BGWCT6W2"],"itemData":{"id":12043,"type":"report","abstract":"Climate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California","author":[{"family":"Chiniewicz","given":"Erin"}],"issued":{"date-parts":[["2015"]]}}}],"schema":"https://github.com/citation-style-language/schema/raw/master/csl-citation.json"} </w:instrText>
      </w:r>
      <w:r w:rsidRPr="007259C4">
        <w:rPr>
          <w:color w:val="000000" w:themeColor="text1"/>
        </w:rPr>
        <w:fldChar w:fldCharType="separate"/>
      </w:r>
      <w:r w:rsidR="00A31298" w:rsidRPr="007259C4">
        <w:rPr>
          <w:rFonts w:ascii="Calibri" w:hAnsi="Calibri" w:cs="Calibri"/>
          <w:color w:val="000000" w:themeColor="text1"/>
        </w:rPr>
        <w:t>(Green 1999; Gordon 2000; Chiniewicz 2015)</w:t>
      </w:r>
      <w:r w:rsidRPr="007259C4">
        <w:rPr>
          <w:color w:val="000000" w:themeColor="text1"/>
        </w:rPr>
        <w:fldChar w:fldCharType="end"/>
      </w:r>
      <w:r w:rsidRPr="007259C4">
        <w:rPr>
          <w:color w:val="000000" w:themeColor="text1"/>
        </w:rPr>
        <w:t xml:space="preserve">. Livestock grazing can destabilize dune habitats, and vegetation trampling can extirpate local plant populations </w:t>
      </w:r>
      <w:r w:rsidRPr="007259C4">
        <w:rPr>
          <w:color w:val="000000" w:themeColor="text1"/>
        </w:rPr>
        <w:fldChar w:fldCharType="begin"/>
      </w:r>
      <w:r w:rsidR="00F03DC7">
        <w:rPr>
          <w:color w:val="000000" w:themeColor="text1"/>
        </w:rPr>
        <w:instrText xml:space="preserve"> ADDIN ZOTERO_ITEM CSL_CITATION {"citationID":"uNIwLY2h","properties":{"formattedCitation":"(EPIC 2014; Alpert 2016)","plainCitation":"(EPIC 2014; Alpert 2016)","noteIndex":0},"citationItems":[{"id":12108,"uris":["http://zotero.org/groups/749645/items/H5LUC6NE"],"uri":["http://zotero.org/groups/749645/items/H5LUC6NE"],"itemData":{"id":12108,"type":"report","event-place":"Arcata, CA","publisher":"Environmental Protection Information Center","publisher-place":"Arcata, CA","title":"Tolowa Dunes State Park Fence Mapping, Removal, and Restoration Project Report","URL":"http://www.wildcalifornia.org/blog/tolowa-dunes-state-park-fence-mapping-removal-and-restoration-project-report/","author":[{"literal":"EPIC"}],"accessed":{"date-parts":[["2018",5,6]]},"issued":{"date-parts":[["2014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7259C4">
        <w:rPr>
          <w:color w:val="000000" w:themeColor="text1"/>
        </w:rPr>
        <w:fldChar w:fldCharType="separate"/>
      </w:r>
      <w:r w:rsidR="00A31298" w:rsidRPr="007259C4">
        <w:rPr>
          <w:rFonts w:ascii="Calibri" w:hAnsi="Calibri" w:cs="Calibri"/>
          <w:color w:val="000000" w:themeColor="text1"/>
        </w:rPr>
        <w:t>(EPIC 2014; Alpert 2016)</w:t>
      </w:r>
      <w:r w:rsidRPr="007259C4">
        <w:rPr>
          <w:color w:val="000000" w:themeColor="text1"/>
        </w:rPr>
        <w:fldChar w:fldCharType="end"/>
      </w:r>
      <w:r w:rsidRPr="007259C4">
        <w:rPr>
          <w:color w:val="000000" w:themeColor="text1"/>
        </w:rPr>
        <w:t>. Additionally, water diversions for livestock reduce in-stream flow levels</w:t>
      </w:r>
      <w:r w:rsidR="00944AF9">
        <w:rPr>
          <w:color w:val="000000" w:themeColor="text1"/>
        </w:rPr>
        <w:t xml:space="preserve">, which </w:t>
      </w:r>
      <w:r w:rsidRPr="007259C4">
        <w:rPr>
          <w:color w:val="000000" w:themeColor="text1"/>
        </w:rPr>
        <w:t>may exacerbate declining summer flows under future climate conditions</w:t>
      </w:r>
      <w:r w:rsidR="0040228F">
        <w:rPr>
          <w:color w:val="000000" w:themeColor="text1"/>
        </w:rPr>
        <w:t xml:space="preserve"> and</w:t>
      </w:r>
      <w:r w:rsidRPr="007259C4">
        <w:rPr>
          <w:color w:val="000000" w:themeColor="text1"/>
        </w:rPr>
        <w:t xml:space="preserve"> negatively impact water supply and quality within coastal areas </w:t>
      </w:r>
      <w:r w:rsidRPr="007259C4">
        <w:rPr>
          <w:color w:val="000000" w:themeColor="text1"/>
        </w:rPr>
        <w:fldChar w:fldCharType="begin"/>
      </w:r>
      <w:r w:rsidR="00F03DC7">
        <w:rPr>
          <w:color w:val="000000" w:themeColor="text1"/>
        </w:rPr>
        <w:instrText xml:space="preserve"> ADDIN ZOTERO_ITEM CSL_CITATION {"citationID":"UjLoLCM9","properties":{"formattedCitation":"(CDFW 2015)","plainCitation":"(CDFW 2015)","noteIndex":0},"citationItems":[{"id":8155,"uris":["http://zotero.org/groups/749645/items/7BLQFUN8"],"uri":["http://zotero.org/groups/749645/items/7BLQFUN8"],"itemData":{"id":8155,"type":"report","abstract":"California’s State Wildlife Action Plan (SWAP) is a comprehensive, statewide plan for conserving the state’s fish and wildlife and their vital natural habitats for future generations. It is part of a nationwide effort by all 50 states and five U.S. territories to develop conservation action plans and participate in the federally authorized State and Tribal Wildlife Grants (SWG) Program.\n\nThe purpose of the SWG Program is to support state actions that broadly benefit wildlife and habitats, but particularly the “Species of Greatest Conservation Need” (SGCN) identified by the individual states. Each state has prepared a SWAP that assesses the health of the state’s wildlife and habitats, identifies the problems they face, and outlines the actions needed to conserve them over the long term. SWAPs describe the steps needed to conserve fish and wildlife and their habitats before species become too rare or habitats become too costly to restore. Taken as a whole, all the SWAPs together present a national action blueprint for conserving the country’s wildlife heritage and preventing species from becoming threatened or endangered.\n\nCalifornia developed its first SWAP in 2005 (called SWAP 2005 in this document). At that time, California Department of Fish and Game (CDFG) worked in collaboration with the University of California, Davis to prepare California Wildlife: Conservation Challenges – California’s Wildlife Action Plan (CDFG 2005). To meet current requirements of the grant program, California Department of Fish and Wildlife (CDFW, formerly CDFG) has now prepared SWAP 2015, the first comprehensive update of SWAP 2005.\n\nSWAP 2015 is an adaptive management plan that will continually be updated, revised, and improved, based on the input and deliberations of all those involved in wildlife conservation. Working together, Californians can shape a future with abundant wildlife, outstanding biodiversity, and healthy ecosystems that define the state and provide for the inspiration, recreation, sustenance, and livelihood of its residents and visitors for current and coming generations.","event-place":"Sacramento, CA","number":"Prepared with assistance from Ascent Environmental, Inc.","publisher":"California Department of Fish and Wildlife","publisher-place":"Sacramento, CA","title":"California State Wildlife Action Plan, 2015 Update: a conservation legacy for Californians","author":[{"literal":"CDFW"}],"collection-editor":[{"family":"Gonzales","given":"Armand G."},{"family":"Hoshi","given":"Junko"}],"issued":{"date-parts":[["2015"]]}}}],"schema":"https://github.com/citation-style-language/schema/raw/master/csl-citation.json"} </w:instrText>
      </w:r>
      <w:r w:rsidRPr="007259C4">
        <w:rPr>
          <w:color w:val="000000" w:themeColor="text1"/>
        </w:rPr>
        <w:fldChar w:fldCharType="separate"/>
      </w:r>
      <w:r w:rsidR="00DC6BC2">
        <w:rPr>
          <w:rFonts w:ascii="Calibri" w:hAnsi="Calibri" w:cs="Calibri"/>
          <w:color w:val="000000" w:themeColor="text1"/>
        </w:rPr>
        <w:t>(CDFW 2015)</w:t>
      </w:r>
      <w:r w:rsidRPr="007259C4">
        <w:rPr>
          <w:color w:val="000000" w:themeColor="text1"/>
        </w:rPr>
        <w:fldChar w:fldCharType="end"/>
      </w:r>
      <w:r w:rsidRPr="007259C4">
        <w:rPr>
          <w:color w:val="000000" w:themeColor="text1"/>
        </w:rPr>
        <w:t>. Finally, abandoned livestock fencing can impede wildlife movement</w:t>
      </w:r>
      <w:r w:rsidR="006D61A5" w:rsidRPr="007259C4">
        <w:rPr>
          <w:color w:val="000000" w:themeColor="text1"/>
        </w:rPr>
        <w:t>,</w:t>
      </w:r>
      <w:r w:rsidRPr="007259C4">
        <w:rPr>
          <w:color w:val="000000" w:themeColor="text1"/>
        </w:rPr>
        <w:t xml:space="preserve"> as seen in Del Norte County by the presence of wild elk in a former cattle grazing area following removal of livestock </w:t>
      </w:r>
      <w:r w:rsidRPr="007259C4">
        <w:rPr>
          <w:color w:val="000000" w:themeColor="text1"/>
        </w:rPr>
        <w:fldChar w:fldCharType="begin"/>
      </w:r>
      <w:r w:rsidR="00F03DC7">
        <w:rPr>
          <w:color w:val="000000" w:themeColor="text1"/>
        </w:rPr>
        <w:instrText xml:space="preserve"> ADDIN ZOTERO_ITEM CSL_CITATION {"citationID":"nWkhZDKQ","properties":{"formattedCitation":"(EPIC 2014)","plainCitation":"(EPIC 2014)","noteIndex":0},"citationItems":[{"id":12108,"uris":["http://zotero.org/groups/749645/items/H5LUC6NE"],"uri":["http://zotero.org/groups/749645/items/H5LUC6NE"],"itemData":{"id":12108,"type":"report","event-place":"Arcata, CA","publisher":"Environmental Protection Information Center","publisher-place":"Arcata, CA","title":"Tolowa Dunes State Park Fence Mapping, Removal, and Restoration Project Report","URL":"http://www.wildcalifornia.org/blog/tolowa-dunes-state-park-fence-mapping-removal-and-restoration-project-report/","author":[{"literal":"EPIC"}],"accessed":{"date-parts":[["2018",5,6]]},"issued":{"date-parts":[["2014"]]}}}],"schema":"https://github.com/citation-style-language/schema/raw/master/csl-citation.json"} </w:instrText>
      </w:r>
      <w:r w:rsidRPr="007259C4">
        <w:rPr>
          <w:color w:val="000000" w:themeColor="text1"/>
        </w:rPr>
        <w:fldChar w:fldCharType="separate"/>
      </w:r>
      <w:r w:rsidR="00A31298" w:rsidRPr="007259C4">
        <w:rPr>
          <w:rFonts w:ascii="Calibri" w:hAnsi="Calibri" w:cs="Calibri"/>
          <w:color w:val="000000" w:themeColor="text1"/>
        </w:rPr>
        <w:t>(EPIC 2014)</w:t>
      </w:r>
      <w:r w:rsidRPr="007259C4">
        <w:rPr>
          <w:color w:val="000000" w:themeColor="text1"/>
        </w:rPr>
        <w:fldChar w:fldCharType="end"/>
      </w:r>
      <w:r w:rsidRPr="007259C4">
        <w:rPr>
          <w:color w:val="000000" w:themeColor="text1"/>
        </w:rPr>
        <w:t>.</w:t>
      </w:r>
    </w:p>
    <w:p w14:paraId="20E7F45C" w14:textId="77777777" w:rsidR="003B0CAE" w:rsidRPr="007259C4" w:rsidRDefault="003B0CAE" w:rsidP="003B0CAE">
      <w:pPr>
        <w:rPr>
          <w:color w:val="000000" w:themeColor="text1"/>
        </w:rPr>
      </w:pPr>
    </w:p>
    <w:p w14:paraId="04843D34" w14:textId="6FB004E8" w:rsidR="003B0CAE" w:rsidRPr="003B0CAE" w:rsidRDefault="003B0CAE" w:rsidP="003B0CAE">
      <w:pPr>
        <w:rPr>
          <w:rFonts w:cstheme="minorHAnsi"/>
        </w:rPr>
      </w:pPr>
      <w:r w:rsidRPr="007259C4">
        <w:rPr>
          <w:rFonts w:cstheme="minorHAnsi"/>
          <w:color w:val="000000" w:themeColor="text1"/>
        </w:rPr>
        <w:t xml:space="preserve">Even where no grazing occurs in coastal dunes, livestock operations can increase sediment, nutrient, and pesticide pollution in coastal streams and wetlands, degrading water quality and potentially causing the loss of </w:t>
      </w:r>
      <w:r w:rsidRPr="007259C4">
        <w:rPr>
          <w:rFonts w:cstheme="minorHAnsi"/>
          <w:color w:val="000000" w:themeColor="text1"/>
          <w:shd w:val="clear" w:color="auto" w:fill="FFFFFF"/>
        </w:rPr>
        <w:t xml:space="preserve">fish and wildlife </w:t>
      </w:r>
      <w:r w:rsidR="00E723C4">
        <w:rPr>
          <w:rFonts w:cstheme="minorHAnsi"/>
          <w:color w:val="000000" w:themeColor="text1"/>
          <w:shd w:val="clear" w:color="auto" w:fill="FFFFFF"/>
        </w:rPr>
        <w:t>(V</w:t>
      </w:r>
      <w:r w:rsidRPr="007259C4">
        <w:rPr>
          <w:rFonts w:cstheme="minorHAnsi"/>
          <w:color w:val="000000" w:themeColor="text1"/>
        </w:rPr>
        <w:t xml:space="preserve">uln. Assessment Workshop, pers. comm., 2017). Other sources of pollution in coastal dune </w:t>
      </w:r>
      <w:r w:rsidRPr="003B0CAE">
        <w:rPr>
          <w:rFonts w:cstheme="minorHAnsi"/>
        </w:rPr>
        <w:t>aquatic systems include agricultural</w:t>
      </w:r>
      <w:r w:rsidR="00494E3F">
        <w:rPr>
          <w:rFonts w:cstheme="minorHAnsi"/>
        </w:rPr>
        <w:t xml:space="preserve"> and commercial</w:t>
      </w:r>
      <w:r w:rsidR="00680BDC">
        <w:rPr>
          <w:rFonts w:cstheme="minorHAnsi"/>
        </w:rPr>
        <w:t xml:space="preserve"> </w:t>
      </w:r>
      <w:r w:rsidR="00680BDC" w:rsidRPr="003B0CAE">
        <w:rPr>
          <w:rFonts w:cstheme="minorHAnsi"/>
        </w:rPr>
        <w:t>activities within the watershed</w:t>
      </w:r>
      <w:r w:rsidRPr="003B0CAE">
        <w:rPr>
          <w:rFonts w:cstheme="minorHAnsi"/>
        </w:rPr>
        <w:t xml:space="preserve"> </w:t>
      </w:r>
      <w:r w:rsidRPr="003B0CAE">
        <w:rPr>
          <w:rFonts w:cstheme="minorHAnsi"/>
        </w:rPr>
        <w:fldChar w:fldCharType="begin"/>
      </w:r>
      <w:r w:rsidR="00F03DC7">
        <w:rPr>
          <w:rFonts w:cstheme="minorHAnsi"/>
        </w:rPr>
        <w:instrText xml:space="preserve"> ADDIN ZOTERO_ITEM CSL_CITATION {"citationID":"11g64RYX","properties":{"formattedCitation":"(Beman et al. 2005; Defeo et al. 2009)","plainCitation":"(Beman et al. 2005; Defeo et al. 2009)","noteIndex":0},"citationItems":[{"id":13734,"uris":["http://zotero.org/groups/749645/items/QYQRAW4X"],"uri":["http://zotero.org/groups/749645/items/QYQRAW4X"],"itemData":{"id":13734,"type":"article-journal","container-title":"Nature","page":"211–214","source":"Google Scholar","title":"Agricultural runoff fuels large phytoplankton blooms in vulnerable areas of the ocean","volume":"434","author":[{"family":"Beman","given":"J. Michael"},{"family":"Arrigo","given":"Kevin R."},{"family":"Matson","given":"Pamela A."}],"issued":{"date-parts":[["2005"]]}}},{"id":13733,"uris":["http://zotero.org/groups/749645/items/TY3M7RG8"],"uri":["http://zotero.org/groups/749645/items/TY3M7RG8"],"itemData":{"id":13733,"type":"article-journal","container-title":"Estuarine, Coastal and Shelf Science","issue":"1","page":"1–12","source":"Google Scholar","title":"Threats to sandy beach ecosystems: a review","title-short":"Threats to sandy beach ecosystems","volume":"81","author":[{"family":"Defeo","given":"Omar"},{"family":"McLachlan","given":"Anton"},{"family":"Schoeman","given":"David S."},{"family":"Schlacher","given":"Thomas A."},{"family":"Dugan","given":"Jenifer"},{"family":"Jones","given":"Alan"},{"family":"Lastra","given":"Mariano"},{"family":"Scapini","given":"Felicita"}],"issued":{"date-parts":[["2009"]]}}}],"schema":"https://github.com/citation-style-language/schema/raw/master/csl-citation.json"} </w:instrText>
      </w:r>
      <w:r w:rsidRPr="003B0CAE">
        <w:rPr>
          <w:rFonts w:cstheme="minorHAnsi"/>
        </w:rPr>
        <w:fldChar w:fldCharType="separate"/>
      </w:r>
      <w:r w:rsidR="00680BDC">
        <w:rPr>
          <w:rFonts w:ascii="Calibri" w:hAnsi="Calibri" w:cs="Calibri"/>
        </w:rPr>
        <w:t>(Beman et al. 2005; Defeo et al. 2009)</w:t>
      </w:r>
      <w:r w:rsidRPr="003B0CAE">
        <w:rPr>
          <w:rFonts w:cstheme="minorHAnsi"/>
        </w:rPr>
        <w:fldChar w:fldCharType="end"/>
      </w:r>
      <w:r w:rsidR="003073A9">
        <w:rPr>
          <w:rFonts w:cstheme="minorHAnsi"/>
        </w:rPr>
        <w:t>, which can carry pollutants</w:t>
      </w:r>
      <w:r w:rsidR="002C6C5D">
        <w:rPr>
          <w:rFonts w:cstheme="minorHAnsi"/>
        </w:rPr>
        <w:t xml:space="preserve"> such as fecal bacteria</w:t>
      </w:r>
      <w:r w:rsidR="00166E74">
        <w:rPr>
          <w:rFonts w:cstheme="minorHAnsi"/>
        </w:rPr>
        <w:t xml:space="preserve"> </w:t>
      </w:r>
      <w:r w:rsidRPr="003B0CAE">
        <w:rPr>
          <w:rFonts w:cstheme="minorHAnsi"/>
        </w:rPr>
        <w:t xml:space="preserve">into coastal dune systems through river discharges and storm drains </w:t>
      </w:r>
      <w:r w:rsidRPr="003B0CAE">
        <w:rPr>
          <w:rFonts w:cstheme="minorHAnsi"/>
        </w:rPr>
        <w:fldChar w:fldCharType="begin"/>
      </w:r>
      <w:r w:rsidR="00F03DC7">
        <w:rPr>
          <w:rFonts w:cstheme="minorHAnsi"/>
        </w:rPr>
        <w:instrText xml:space="preserve"> ADDIN ZOTERO_ITEM CSL_CITATION {"citationID":"mwfBWedo","properties":{"formattedCitation":"(Dorsey 2010)","plainCitation":"(Dorsey 2010)","noteIndex":0},"citationItems":[{"id":13736,"uris":["http://zotero.org/groups/749645/items/E7UWE9SZ"],"uri":["http://zotero.org/groups/749645/items/E7UWE9SZ"],"itemData":{"id":13736,"type":"article-journal","container-title":"Environmental Monitoring and Assessment","issue":"1-4","page":"95–111","source":"Google Scholar","title":"Improving water quality through California’s Clean Beach Initiative: an assessment of 17 projects","title-short":"Improving water quality through California’s Clean Beach Initiative","volume":"166","author":[{"family":"Dorsey","given":"John H."}],"issued":{"date-parts":[["2010"]]}}}],"schema":"https://github.com/citation-style-language/schema/raw/master/csl-citation.json"} </w:instrText>
      </w:r>
      <w:r w:rsidRPr="003B0CAE">
        <w:rPr>
          <w:rFonts w:cstheme="minorHAnsi"/>
        </w:rPr>
        <w:fldChar w:fldCharType="separate"/>
      </w:r>
      <w:r w:rsidR="00A31298">
        <w:rPr>
          <w:rFonts w:ascii="Calibri" w:hAnsi="Calibri" w:cs="Calibri"/>
        </w:rPr>
        <w:t>(Dorsey 2010)</w:t>
      </w:r>
      <w:r w:rsidRPr="003B0CAE">
        <w:rPr>
          <w:rFonts w:cstheme="minorHAnsi"/>
        </w:rPr>
        <w:fldChar w:fldCharType="end"/>
      </w:r>
      <w:r w:rsidRPr="003B0CAE">
        <w:rPr>
          <w:rFonts w:cstheme="minorHAnsi"/>
        </w:rPr>
        <w:t xml:space="preserve">. </w:t>
      </w:r>
      <w:r w:rsidR="00A05892">
        <w:rPr>
          <w:rFonts w:cstheme="minorHAnsi"/>
        </w:rPr>
        <w:t>However, c</w:t>
      </w:r>
      <w:r w:rsidRPr="003B0CAE">
        <w:rPr>
          <w:rFonts w:cstheme="minorHAnsi"/>
        </w:rPr>
        <w:t xml:space="preserve">oastal dune wetlands have shown the capacity to reduce pollution levels in coastal dune systems by filtering runoff and reducing fecal bacteria levels </w:t>
      </w:r>
      <w:r w:rsidRPr="003B0CAE">
        <w:rPr>
          <w:rFonts w:cstheme="minorHAnsi"/>
        </w:rPr>
        <w:fldChar w:fldCharType="begin"/>
      </w:r>
      <w:r w:rsidR="00F03DC7">
        <w:rPr>
          <w:rFonts w:cstheme="minorHAnsi"/>
        </w:rPr>
        <w:instrText xml:space="preserve"> ADDIN ZOTERO_ITEM CSL_CITATION {"citationID":"6qwfM9kw","properties":{"formattedCitation":"(Dorsey 2010)","plainCitation":"(Dorsey 2010)","noteIndex":0},"citationItems":[{"id":13736,"uris":["http://zotero.org/groups/749645/items/E7UWE9SZ"],"uri":["http://zotero.org/groups/749645/items/E7UWE9SZ"],"itemData":{"id":13736,"type":"article-journal","container-title":"Environmental Monitoring and Assessment","issue":"1-4","page":"95–111","source":"Google Scholar","title":"Improving water quality through California’s Clean Beach Initiative: an assessment of 17 projects","title-short":"Improving water quality through California’s Clean Beach Initiative","volume":"166","author":[{"family":"Dorsey","given":"John H."}],"issued":{"date-parts":[["2010"]]}}}],"schema":"https://github.com/citation-style-language/schema/raw/master/csl-citation.json"} </w:instrText>
      </w:r>
      <w:r w:rsidRPr="003B0CAE">
        <w:rPr>
          <w:rFonts w:cstheme="minorHAnsi"/>
        </w:rPr>
        <w:fldChar w:fldCharType="separate"/>
      </w:r>
      <w:r w:rsidR="00A31298">
        <w:rPr>
          <w:rFonts w:ascii="Calibri" w:hAnsi="Calibri" w:cs="Calibri"/>
        </w:rPr>
        <w:t>(Dorsey 2010)</w:t>
      </w:r>
      <w:r w:rsidRPr="003B0CAE">
        <w:rPr>
          <w:rFonts w:cstheme="minorHAnsi"/>
        </w:rPr>
        <w:fldChar w:fldCharType="end"/>
      </w:r>
      <w:r w:rsidRPr="003B0CAE">
        <w:rPr>
          <w:rFonts w:cstheme="minorHAnsi"/>
        </w:rPr>
        <w:t>.</w:t>
      </w:r>
    </w:p>
    <w:p w14:paraId="2C1D92D2" w14:textId="77777777" w:rsidR="003B0CAE" w:rsidRPr="003B0CAE" w:rsidRDefault="003B0CAE" w:rsidP="003B0CAE">
      <w:pPr>
        <w:rPr>
          <w:rFonts w:cstheme="minorHAnsi"/>
          <w:color w:val="000000"/>
          <w:shd w:val="clear" w:color="auto" w:fill="FFFFFF"/>
        </w:rPr>
      </w:pPr>
    </w:p>
    <w:p w14:paraId="05965BAF" w14:textId="56937137" w:rsidR="003B0CAE" w:rsidRPr="003B0CAE" w:rsidRDefault="00996492" w:rsidP="003B0CAE">
      <w:pPr>
        <w:rPr>
          <w:rFonts w:cstheme="minorHAnsi"/>
          <w:color w:val="000000"/>
          <w:shd w:val="clear" w:color="auto" w:fill="FFFFFF"/>
        </w:rPr>
      </w:pPr>
      <w:r>
        <w:rPr>
          <w:rFonts w:cstheme="minorHAnsi"/>
          <w:color w:val="000000"/>
          <w:shd w:val="clear" w:color="auto" w:fill="FFFFFF"/>
        </w:rPr>
        <w:lastRenderedPageBreak/>
        <w:t>S</w:t>
      </w:r>
      <w:r w:rsidR="003B0CAE" w:rsidRPr="003B0CAE">
        <w:rPr>
          <w:rFonts w:cstheme="minorHAnsi"/>
          <w:color w:val="000000"/>
          <w:shd w:val="clear" w:color="auto" w:fill="FFFFFF"/>
        </w:rPr>
        <w:t xml:space="preserve">ediment and nonpoint source runoff from </w:t>
      </w:r>
      <w:r>
        <w:rPr>
          <w:rFonts w:cstheme="minorHAnsi"/>
          <w:color w:val="000000"/>
          <w:shd w:val="clear" w:color="auto" w:fill="FFFFFF"/>
        </w:rPr>
        <w:t xml:space="preserve">nearby </w:t>
      </w:r>
      <w:r w:rsidR="003B0CAE" w:rsidRPr="003B0CAE">
        <w:rPr>
          <w:rFonts w:cstheme="minorHAnsi"/>
          <w:color w:val="000000"/>
          <w:shd w:val="clear" w:color="auto" w:fill="FFFFFF"/>
        </w:rPr>
        <w:t>wildfire-impacted areas</w:t>
      </w:r>
      <w:r>
        <w:rPr>
          <w:rFonts w:cstheme="minorHAnsi"/>
          <w:color w:val="000000"/>
          <w:shd w:val="clear" w:color="auto" w:fill="FFFFFF"/>
        </w:rPr>
        <w:t xml:space="preserve"> can also impact</w:t>
      </w:r>
      <w:r w:rsidR="003B0CAE" w:rsidRPr="003B0CAE">
        <w:rPr>
          <w:rFonts w:cstheme="minorHAnsi"/>
          <w:color w:val="000000"/>
          <w:shd w:val="clear" w:color="auto" w:fill="FFFFFF"/>
        </w:rPr>
        <w:t xml:space="preserve"> </w:t>
      </w:r>
      <w:r>
        <w:rPr>
          <w:rFonts w:cstheme="minorHAnsi"/>
          <w:color w:val="000000"/>
          <w:shd w:val="clear" w:color="auto" w:fill="FFFFFF"/>
        </w:rPr>
        <w:t xml:space="preserve">coastal dune systems </w:t>
      </w:r>
      <w:r w:rsidR="003B0CAE" w:rsidRPr="003B0CAE">
        <w:rPr>
          <w:rFonts w:cstheme="minorHAnsi"/>
          <w:color w:val="000000"/>
          <w:shd w:val="clear" w:color="auto" w:fill="FFFFFF"/>
        </w:rPr>
        <w:fldChar w:fldCharType="begin"/>
      </w:r>
      <w:r w:rsidR="00F03DC7">
        <w:rPr>
          <w:rFonts w:cstheme="minorHAnsi"/>
          <w:color w:val="000000"/>
          <w:shd w:val="clear" w:color="auto" w:fill="FFFFFF"/>
        </w:rPr>
        <w:instrText xml:space="preserve"> ADDIN ZOTERO_ITEM CSL_CITATION {"citationID":"WIRcQZ1F","properties":{"formattedCitation":"(Morrison &amp; Kolden 2015)","plainCitation":"(Morrison &amp; Kolden 2015)","noteIndex":0},"citationItems":[{"id":6388,"uris":["http://zotero.org/groups/749645/items/588JN8WK"],"uri":["http://zotero.org/groups/749645/items/588JN8WK"],"itemData":{"id":6388,"type":"article-journal","abstract":"Wildfire is a common disturbance that can significantly alter vegetation inwatersheds and affect the rate of sediment and nutrient transport to adjacent nearshore oceanic environments. Changes in runoff resulting from heterogeneous wildfire effects are not well-understood due to both limitations in the field measurement of runoff and temporally-limited spatial data available to parameterize runoff models.We apply replicable, scalable methods for modeling wildfire impacts on sediment and nonpoint source pollutant export into the nearshore environment, and assess relationships between wildfire severity and runoff. Nonpoint source pollutants were modeled using a GIS-based empirical deterministic model parameterized with multi-year land cover data to quantify fire-induced increases in transport to the nearshore environment. Results indicate post-fire concentration increases in phosphorus by 161 percent, sediments by 350 percent and total suspended solids (TSS) by 53 percent above pre-fire years. Higher wildfire severity was associated with the greater increase in exports of pollutants and sediment to the nearshore environment, primarily resulting from the conversion of forest and shrubland to grassland. This suggests that increasing wildfire severity with climate change will increase potential negative im- pacts to adjacent marine ecosystems. The approach used is replicable and can be utilized to assess the effects of other types of land cover change at landscape scales. It also provides a planning and priori- tization framework for management activities associated with wildfire, including suppression, thinning, and post-fire rehabilitation, allowing for quantification of potential negative impacts to the nearshore environment in coastal basins. ©","container-title":"Journal of Environmental Management","DOI":"10.1016/j.jenvman.2014.12.025","ISSN":"0301-4797","page":"113–123","title":"Modeling the impacts of wildfire on runoff and pollutant transport from coastal watersheds to the nearshore environment","volume":"151","author":[{"family":"Morrison","given":"Katherine D."},{"family":"Kolden","given":"Crystal A."}],"issued":{"date-parts":[["2015"]]}}}],"schema":"https://github.com/citation-style-language/schema/raw/master/csl-citation.json"} </w:instrText>
      </w:r>
      <w:r w:rsidR="003B0CAE" w:rsidRPr="003B0CAE">
        <w:rPr>
          <w:rFonts w:cstheme="minorHAnsi"/>
          <w:color w:val="000000"/>
          <w:shd w:val="clear" w:color="auto" w:fill="FFFFFF"/>
        </w:rPr>
        <w:fldChar w:fldCharType="separate"/>
      </w:r>
      <w:r w:rsidR="00A31298">
        <w:rPr>
          <w:rFonts w:ascii="Calibri" w:hAnsi="Calibri" w:cs="Calibri"/>
        </w:rPr>
        <w:t>(Morrison &amp; Kolden 2015)</w:t>
      </w:r>
      <w:r w:rsidR="003B0CAE" w:rsidRPr="003B0CAE">
        <w:rPr>
          <w:rFonts w:cstheme="minorHAnsi"/>
          <w:color w:val="000000"/>
          <w:shd w:val="clear" w:color="auto" w:fill="FFFFFF"/>
        </w:rPr>
        <w:fldChar w:fldCharType="end"/>
      </w:r>
      <w:r w:rsidR="003B0CAE" w:rsidRPr="003B0CAE">
        <w:rPr>
          <w:rFonts w:cstheme="minorHAnsi"/>
          <w:color w:val="000000"/>
          <w:shd w:val="clear" w:color="auto" w:fill="FFFFFF"/>
        </w:rPr>
        <w:t xml:space="preserve">. </w:t>
      </w:r>
      <w:r>
        <w:rPr>
          <w:rFonts w:cstheme="minorHAnsi"/>
          <w:color w:val="000000"/>
          <w:shd w:val="clear" w:color="auto" w:fill="FFFFFF"/>
        </w:rPr>
        <w:t>For example, i</w:t>
      </w:r>
      <w:r w:rsidR="003B0CAE" w:rsidRPr="003B0CAE">
        <w:rPr>
          <w:rFonts w:cstheme="minorHAnsi"/>
          <w:color w:val="000000"/>
          <w:shd w:val="clear" w:color="auto" w:fill="FFFFFF"/>
        </w:rPr>
        <w:t>n freshwater streams that flow through coastal areas, severe wildfire can increase the amount of sediment (e.g., total suspended solids) and nutrients (e.g., phosphorus, nitrogen</w:t>
      </w:r>
      <w:r w:rsidR="00AC011F">
        <w:rPr>
          <w:rFonts w:cstheme="minorHAnsi"/>
          <w:color w:val="000000"/>
          <w:shd w:val="clear" w:color="auto" w:fill="FFFFFF"/>
        </w:rPr>
        <w:t>;</w:t>
      </w:r>
      <w:r w:rsidR="003B0CAE" w:rsidRPr="003B0CAE">
        <w:rPr>
          <w:rFonts w:cstheme="minorHAnsi"/>
          <w:color w:val="000000"/>
          <w:shd w:val="clear" w:color="auto" w:fill="FFFFFF"/>
        </w:rPr>
        <w:t xml:space="preserve"> </w:t>
      </w:r>
      <w:r w:rsidR="003B0CAE" w:rsidRPr="003B0CAE">
        <w:rPr>
          <w:rFonts w:cstheme="minorHAnsi"/>
          <w:color w:val="000000"/>
          <w:shd w:val="clear" w:color="auto" w:fill="FFFFFF"/>
        </w:rPr>
        <w:fldChar w:fldCharType="begin"/>
      </w:r>
      <w:r w:rsidR="00F03DC7">
        <w:rPr>
          <w:rFonts w:cstheme="minorHAnsi"/>
          <w:color w:val="000000"/>
          <w:shd w:val="clear" w:color="auto" w:fill="FFFFFF"/>
        </w:rPr>
        <w:instrText xml:space="preserve"> ADDIN ZOTERO_ITEM CSL_CITATION {"citationID":"baVkGxHP","properties":{"formattedCitation":"(Spencer &amp; Hauer 1991; Hauer &amp; Spencer 1998; Stein et al. 2012; Warrick et al. 2012; Coombs &amp; Melack 2013; Morrison &amp; Kolden 2015)","plainCitation":"(Spencer &amp; Hauer 1991; Hauer &amp; Spencer 1998; Stein et al. 2012; Warrick et al. 2012; Coombs &amp; Melack 2013; Morrison &amp; Kolden 2015)","noteIndex":0},"citationItems":[{"id":13784,"uris":["http://zotero.org/groups/749645/items/KQ77WQ47"],"uri":["http://zotero.org/groups/749645/items/KQ77WQ47"],"itemData":{"id":13784,"type":"article-journal","container-title":"Journal of the North American Benthological Society","issue":"1","page":"24–30","source":"Google Scholar","title":"Phosphorus and nitrogen dynamics in streams during a wildfire","volume":"10","author":[{"family":"Spencer","given":"Craig N."},{"family":"Hauer","given":"F. Richard"}],"issued":{"date-parts":[["1991"]]}}},{"id":13781,"uris":["http://zotero.org/groups/749645/items/VDM26ICS"],"uri":["http://zotero.org/groups/749645/items/VDM26ICS"],"itemData":{"id":13781,"type":"article-journal","container-title":"International Journal of Wildland Fire","issue":"4","page":"183–198","source":"Google Scholar","title":"Phosphorus and nitrogen dynamics in streams associated with wildfire: a study of immediate and longterm effects","title-short":"Phosphorus and nitrogen dynamics in streams associated with wildfire","volume":"8","author":[{"family":"Hauer","given":"F. Richard"},{"family":"Spencer","given":"Craig N."}],"issued":{"date-parts":[["1998"]]}}},{"id":13786,"uris":["http://zotero.org/groups/749645/items/3KUI2XBR"],"uri":["http://zotero.org/groups/749645/items/3KUI2XBR"],"itemData":{"id":13786,"type":"article-journal","container-title":"Environmental Toxicology and Chemistry","issue":"11","page":"2625–2638","source":"Google Scholar","title":"Stormwater contaminant loading following southern California wildfires","volume":"31","author":[{"family":"Stein","given":"Eric D."},{"family":"Brown","given":"Jeffrey S."},{"family":"Hogue","given":"Terri S."},{"family":"Burke","given":"Megan P."},{"family":"Kinoshita","given":"Alicia"}],"issued":{"date-parts":[["2012"]]}}},{"id":13785,"uris":["http://zotero.org/groups/749645/items/ESZP76F5"],"uri":["http://zotero.org/groups/749645/items/ESZP76F5"],"itemData":{"id":13785,"type":"article-journal","container-title":"Geological Society of America Bulletin","DOI":"10.1130/B30451.1","issue":"7-8","page":"1130–1146","source":"Google Scholar","title":"The effects of wildfire on the sediment yield of a coastal California watershed","volume":"124","author":[{"family":"Warrick","given":"J. A."},{"family":"Hatten","given":"J. A."},{"family":"Pasternack","given":"G. B."},{"family":"Gray","given":"A. B."},{"family":"Goni","given":"M. A."},{"family":"Wheatcroft","given":"R. A."}],"issued":{"date-parts":[["2012"]]}}},{"id":7002,"uris":["http://zotero.org/groups/749645/items/MXJPTQWJ"],"uri":["http://zotero.org/groups/749645/items/MXJPTQWJ"],"itemData":{"id":7002,"type":"article-journal","abstract":"Stream and rainfall gauging and runoff sampling were used to determine changes in hydrology and export of nutrients and suspended sediment from a June 2004 wildfire that burned 3010 ha in chaparral coastal watersheds of the Santa Ynez Mountains, California. Precipitation during water year 2005 exceeded average precipitation by 200–260%. Burned watersheds had order of magnitude higher peak discharge compared with unburned watersheds but similar annual runoff. Suspended sediment export of 181 mt ha−1 from a burned watershed was approximately ten times greater than from unburned watersheds. Ammonium export from burned watersheds largely occurred during the first three storms and was 32 times greater than from unburned watersheds. Nitrate, dissolved organic nitrogen, and phosphate export from burned watersheds increased by 5.5, 2.8, and 2.2 times, respectively, compared with unburned chaparral watersheds. Storm runoff and peak discharge increase in burned compared with unburned sites were greatest during early season storms when enhanced runoff occurred. As the winter progressed, closely spaced storms and above average precipitation reduced the fire-related impacts that resulted in significant increases in annual post-fire runoff and export in other studies in southern California chaparral. Copyright © 2012 John Wiley &amp; Sons, Ltd.","container-title":"Hydrological Processes","DOI":"10.1002/hyp.9508","ISSN":"1099-1085","issue":"26","journalAbbreviation":"Hydrol. Process.","language":"en","page":"3842-3851","source":"Wiley Online Library","title":"Initial impacts of a wildfire on hydrology and suspended sediment and nutrient export in California chaparral watersheds","volume":"27","author":[{"family":"Coombs","given":"James Scott"},{"family":"Melack","given":"John M."}],"issued":{"date-parts":[["2013",12,30]]}}},{"id":6388,"uris":["http://zotero.org/groups/749645/items/588JN8WK"],"uri":["http://zotero.org/groups/749645/items/588JN8WK"],"itemData":{"id":6388,"type":"article-journal","abstract":"Wildfire is a common disturbance that can significantly alter vegetation inwatersheds and affect the rate of sediment and nutrient transport to adjacent nearshore oceanic environments. Changes in runoff resulting from heterogeneous wildfire effects are not well-understood due to both limitations in the field measurement of runoff and temporally-limited spatial data available to parameterize runoff models.We apply replicable, scalable methods for modeling wildfire impacts on sediment and nonpoint source pollutant export into the nearshore environment, and assess relationships between wildfire severity and runoff. Nonpoint source pollutants were modeled using a GIS-based empirical deterministic model parameterized with multi-year land cover data to quantify fire-induced increases in transport to the nearshore environment. Results indicate post-fire concentration increases in phosphorus by 161 percent, sediments by 350 percent and total suspended solids (TSS) by 53 percent above pre-fire years. Higher wildfire severity was associated with the greater increase in exports of pollutants and sediment to the nearshore environment, primarily resulting from the conversion of forest and shrubland to grassland. This suggests that increasing wildfire severity with climate change will increase potential negative im- pacts to adjacent marine ecosystems. The approach used is replicable and can be utilized to assess the effects of other types of land cover change at landscape scales. It also provides a planning and priori- tization framework for management activities associated with wildfire, including suppression, thinning, and post-fire rehabilitation, allowing for quantification of potential negative impacts to the nearshore environment in coastal basins. ©","container-title":"Journal of Environmental Management","DOI":"10.1016/j.jenvman.2014.12.025","ISSN":"0301-4797","page":"113–123","title":"Modeling the impacts of wildfire on runoff and pollutant transport from coastal watersheds to the nearshore environment","volume":"151","author":[{"family":"Morrison","given":"Katherine D."},{"family":"Kolden","given":"Crystal A."}],"issued":{"date-parts":[["2015"]]}}}],"schema":"https://github.com/citation-style-language/schema/raw/master/csl-citation.json"} </w:instrText>
      </w:r>
      <w:r w:rsidR="003B0CAE" w:rsidRPr="003B0CAE">
        <w:rPr>
          <w:rFonts w:cstheme="minorHAnsi"/>
          <w:color w:val="000000"/>
          <w:shd w:val="clear" w:color="auto" w:fill="FFFFFF"/>
        </w:rPr>
        <w:fldChar w:fldCharType="separate"/>
      </w:r>
      <w:r w:rsidR="00A31298">
        <w:rPr>
          <w:rFonts w:ascii="Calibri" w:hAnsi="Calibri" w:cs="Calibri"/>
        </w:rPr>
        <w:t>(Spencer &amp; Hauer 1991; Hauer &amp; Spencer 1998; Stein et al. 2012; Warrick et al. 2012; Coombs &amp; Melack 2013; Morrison &amp; Kolden 2015)</w:t>
      </w:r>
      <w:r w:rsidR="003B0CAE" w:rsidRPr="003B0CAE">
        <w:rPr>
          <w:rFonts w:cstheme="minorHAnsi"/>
          <w:color w:val="000000"/>
          <w:shd w:val="clear" w:color="auto" w:fill="FFFFFF"/>
        </w:rPr>
        <w:fldChar w:fldCharType="end"/>
      </w:r>
      <w:r w:rsidR="003B0CAE" w:rsidRPr="003B0CAE">
        <w:rPr>
          <w:rFonts w:cstheme="minorHAnsi"/>
          <w:color w:val="000000"/>
          <w:shd w:val="clear" w:color="auto" w:fill="FFFFFF"/>
        </w:rPr>
        <w:t>.</w:t>
      </w:r>
      <w:r w:rsidR="00C72B5E">
        <w:rPr>
          <w:rFonts w:cstheme="minorHAnsi"/>
          <w:color w:val="000000"/>
          <w:shd w:val="clear" w:color="auto" w:fill="FFFFFF"/>
        </w:rPr>
        <w:t xml:space="preserve"> Finally, </w:t>
      </w:r>
      <w:r w:rsidR="001D1403">
        <w:rPr>
          <w:rFonts w:cstheme="minorHAnsi"/>
          <w:color w:val="000000"/>
          <w:shd w:val="clear" w:color="auto" w:fill="FFFFFF"/>
        </w:rPr>
        <w:t>a</w:t>
      </w:r>
      <w:r w:rsidR="001D1403" w:rsidRPr="003B0CAE">
        <w:rPr>
          <w:rFonts w:cstheme="minorHAnsi"/>
          <w:color w:val="000000"/>
          <w:shd w:val="clear" w:color="auto" w:fill="FFFFFF"/>
        </w:rPr>
        <w:t xml:space="preserve">tmospheric nitrogen pollution may play a role in altering growing conditions for native </w:t>
      </w:r>
      <w:r w:rsidR="001D1403">
        <w:rPr>
          <w:rFonts w:cstheme="minorHAnsi"/>
          <w:color w:val="000000"/>
          <w:shd w:val="clear" w:color="auto" w:fill="FFFFFF"/>
        </w:rPr>
        <w:t xml:space="preserve">dune </w:t>
      </w:r>
      <w:r w:rsidR="001D1403" w:rsidRPr="003B0CAE">
        <w:rPr>
          <w:rFonts w:cstheme="minorHAnsi"/>
          <w:color w:val="000000"/>
          <w:shd w:val="clear" w:color="auto" w:fill="FFFFFF"/>
        </w:rPr>
        <w:t xml:space="preserve">plants </w:t>
      </w:r>
      <w:r w:rsidR="001D1403" w:rsidRPr="003B0CAE">
        <w:rPr>
          <w:rFonts w:cstheme="minorHAnsi"/>
          <w:color w:val="000000"/>
          <w:shd w:val="clear" w:color="auto" w:fill="FFFFFF"/>
        </w:rPr>
        <w:fldChar w:fldCharType="begin"/>
      </w:r>
      <w:r w:rsidR="00F03DC7">
        <w:rPr>
          <w:rFonts w:cstheme="minorHAnsi"/>
          <w:color w:val="000000"/>
          <w:shd w:val="clear" w:color="auto" w:fill="FFFFFF"/>
        </w:rPr>
        <w:instrText xml:space="preserve"> ADDIN ZOTERO_ITEM CSL_CITATION {"citationID":"B04B7B27","properties":{"formattedCitation":"(Jones et al. 2004)","plainCitation":"(Jones et al. 2004)","noteIndex":0},"citationItems":[{"id":13778,"uris":["http://zotero.org/groups/749645/items/UXVSUBKY"],"uri":["http://zotero.org/groups/749645/items/UXVSUBKY"],"itemData":{"id":13778,"type":"article-journal","abstract":"Abstract: A field survey was conducted to detect signals of atmospheric nitrogen (N) in 11 dune systems along a nitrogen deposition gradient in the United Kingdom. In the mobile and semi-fixed dunes, above-ground biomass was positively related to N inputs. This increase was largely due to increased height and cover of Ammophila arenaria. In the long term, this increased biomass may lead to increased organic matter accumulation and consequently accelerated soil development. In the fixed dunes, above ground biomass also showed a positive relationship with N inputs as did soil C: N ratio while soil available N was negatively related to N inputs. Plant species richness was negatively related to N inputs. In the dune slacks, while soil and bulk vegetation parameters showed no relationship with N inputs, cover of Carex arenaria and Hypochaeris radicata increased. Site mean Ellenberg N numbers showed no relationship with N deposition either within habitats or across the whole dataset. Neither abundance-weighting nor inclusion of the Siebel numbers for bryophytes improved the relationship. The survey reveals that the relationships of soil and vegetation with atmospheric N deposition vary between sand dune habitats but, despite this variability, clear correlations with N inputs exist. While this survey cannot establish causality, on the basis of the relationships observed we suggest a critical load range of 10 - 20 kg N ha-1 yr-1 for coastal sand dunes in the UK.","container-title":"Plant Biology","DOI":"10.1055/s-2004-821004","ISSN":"1438-8677","issue":"5","language":"en","page":"598-605","source":"Wiley Online Library","title":"Changes in vegetation and soil characteristics in coastal sand dunes along a gradient of atmospheric nitrogen deposition","volume":"6","author":[{"family":"Jones","given":"M. L. M."},{"family":"Wallace","given":"H. L."},{"family":"Norris","given":"D."},{"family":"Brittain","given":"S. A."},{"family":"Haria","given":"S."},{"family":"Jones","given":"R. E."},{"family":"Rhind","given":"P. M."},{"family":"Reynolds","given":"B. R."},{"family":"Emmett","given":"B. A."}],"issued":{"date-parts":[["2004"]]}}}],"schema":"https://github.com/citation-style-language/schema/raw/master/csl-citation.json"} </w:instrText>
      </w:r>
      <w:r w:rsidR="001D1403" w:rsidRPr="003B0CAE">
        <w:rPr>
          <w:rFonts w:cstheme="minorHAnsi"/>
          <w:color w:val="000000"/>
          <w:shd w:val="clear" w:color="auto" w:fill="FFFFFF"/>
        </w:rPr>
        <w:fldChar w:fldCharType="separate"/>
      </w:r>
      <w:r w:rsidR="001D1403">
        <w:rPr>
          <w:rFonts w:ascii="Calibri" w:hAnsi="Calibri" w:cs="Calibri"/>
        </w:rPr>
        <w:t>(Jones et al. 2004)</w:t>
      </w:r>
      <w:r w:rsidR="001D1403" w:rsidRPr="003B0CAE">
        <w:rPr>
          <w:rFonts w:cstheme="minorHAnsi"/>
          <w:color w:val="000000"/>
          <w:shd w:val="clear" w:color="auto" w:fill="FFFFFF"/>
        </w:rPr>
        <w:fldChar w:fldCharType="end"/>
      </w:r>
      <w:r w:rsidR="001D1403" w:rsidRPr="003B0CAE">
        <w:rPr>
          <w:rFonts w:cstheme="minorHAnsi"/>
          <w:color w:val="000000"/>
          <w:shd w:val="clear" w:color="auto" w:fill="FFFFFF"/>
        </w:rPr>
        <w:t xml:space="preserve">. Higher levels of </w:t>
      </w:r>
      <w:r w:rsidR="001D1403" w:rsidRPr="003B0CAE">
        <w:t xml:space="preserve">atmospheric nitrogen deposition </w:t>
      </w:r>
      <w:r w:rsidR="001D1403">
        <w:t>can</w:t>
      </w:r>
      <w:r w:rsidR="001D1403" w:rsidRPr="003B0CAE">
        <w:t xml:space="preserve"> impact dune vegetation by raising nitrogen loads in soil, increasing vegetative growth and accumulation of organic matter, and accelerating soil development, which may lead to a decline in foredune plant species richness </w:t>
      </w:r>
      <w:r w:rsidR="001D1403" w:rsidRPr="003B0CAE">
        <w:fldChar w:fldCharType="begin"/>
      </w:r>
      <w:r w:rsidR="00F03DC7">
        <w:instrText xml:space="preserve"> ADDIN ZOTERO_ITEM CSL_CITATION {"citationID":"YmqQPhsi","properties":{"formattedCitation":"(Jones et al. 2004)","plainCitation":"(Jones et al. 2004)","noteIndex":0},"citationItems":[{"id":13778,"uris":["http://zotero.org/groups/749645/items/UXVSUBKY"],"uri":["http://zotero.org/groups/749645/items/UXVSUBKY"],"itemData":{"id":13778,"type":"article-journal","abstract":"Abstract: A field survey was conducted to detect signals of atmospheric nitrogen (N) in 11 dune systems along a nitrogen deposition gradient in the United Kingdom. In the mobile and semi-fixed dunes, above-ground biomass was positively related to N inputs. This increase was largely due to increased height and cover of Ammophila arenaria. In the long term, this increased biomass may lead to increased organic matter accumulation and consequently accelerated soil development. In the fixed dunes, above ground biomass also showed a positive relationship with N inputs as did soil C: N ratio while soil available N was negatively related to N inputs. Plant species richness was negatively related to N inputs. In the dune slacks, while soil and bulk vegetation parameters showed no relationship with N inputs, cover of Carex arenaria and Hypochaeris radicata increased. Site mean Ellenberg N numbers showed no relationship with N deposition either within habitats or across the whole dataset. Neither abundance-weighting nor inclusion of the Siebel numbers for bryophytes improved the relationship. The survey reveals that the relationships of soil and vegetation with atmospheric N deposition vary between sand dune habitats but, despite this variability, clear correlations with N inputs exist. While this survey cannot establish causality, on the basis of the relationships observed we suggest a critical load range of 10 - 20 kg N ha-1 yr-1 for coastal sand dunes in the UK.","container-title":"Plant Biology","DOI":"10.1055/s-2004-821004","ISSN":"1438-8677","issue":"5","language":"en","page":"598-605","source":"Wiley Online Library","title":"Changes in vegetation and soil characteristics in coastal sand dunes along a gradient of atmospheric nitrogen deposition","volume":"6","author":[{"family":"Jones","given":"M. L. M."},{"family":"Wallace","given":"H. L."},{"family":"Norris","given":"D."},{"family":"Brittain","given":"S. A."},{"family":"Haria","given":"S."},{"family":"Jones","given":"R. E."},{"family":"Rhind","given":"P. M."},{"family":"Reynolds","given":"B. R."},{"family":"Emmett","given":"B. A."}],"issued":{"date-parts":[["2004"]]}}}],"schema":"https://github.com/citation-style-language/schema/raw/master/csl-citation.json"} </w:instrText>
      </w:r>
      <w:r w:rsidR="001D1403" w:rsidRPr="003B0CAE">
        <w:fldChar w:fldCharType="separate"/>
      </w:r>
      <w:r w:rsidR="001D1403">
        <w:rPr>
          <w:rFonts w:ascii="Calibri" w:hAnsi="Calibri" w:cs="Calibri"/>
        </w:rPr>
        <w:t>(Jones et al. 2004)</w:t>
      </w:r>
      <w:r w:rsidR="001D1403" w:rsidRPr="003B0CAE">
        <w:fldChar w:fldCharType="end"/>
      </w:r>
      <w:r w:rsidR="001D1403" w:rsidRPr="003B0CAE">
        <w:t>.</w:t>
      </w:r>
    </w:p>
    <w:p w14:paraId="1EFED7E7" w14:textId="77777777" w:rsidR="003E2B73" w:rsidRPr="00640F3B" w:rsidRDefault="00557011" w:rsidP="003E2B73">
      <w:pPr>
        <w:rPr>
          <w:rFonts w:ascii="Calibri" w:hAnsi="Calibri"/>
        </w:rPr>
      </w:pPr>
      <w:r>
        <w:rPr>
          <w:rFonts w:ascii="Calibri" w:hAnsi="Calibri"/>
          <w:noProof/>
        </w:rPr>
        <w:pict w14:anchorId="011E49D6">
          <v:shape id="_x0000_i1030" type="#_x0000_t75" alt="Default Line" style="width:467.85pt;height:1.5pt;mso-width-percent:0;mso-height-percent:0;mso-width-percent:0;mso-height-percent:0" o:hrpct="0" o:hralign="center" o:hr="t">
            <v:imagedata r:id="rId10" o:title="Default Line"/>
          </v:shape>
        </w:pict>
      </w:r>
    </w:p>
    <w:p w14:paraId="31AD7F0D" w14:textId="643EB06E" w:rsidR="003E2B73" w:rsidRPr="00853779" w:rsidRDefault="003E2B73" w:rsidP="000305FC">
      <w:pPr>
        <w:pStyle w:val="Header2"/>
      </w:pPr>
      <w:bookmarkStart w:id="17" w:name="_Toc488741724"/>
      <w:bookmarkStart w:id="18" w:name="_Toc528050786"/>
      <w:bookmarkStart w:id="19" w:name="_Toc29197284"/>
      <w:r w:rsidRPr="00853779">
        <w:t>Adaptive Capacity</w:t>
      </w:r>
      <w:bookmarkEnd w:id="17"/>
      <w:bookmarkEnd w:id="18"/>
      <w:bookmarkEnd w:id="19"/>
    </w:p>
    <w:p w14:paraId="3478D91A" w14:textId="77777777" w:rsidR="003B0CAE" w:rsidRPr="003B0CAE" w:rsidRDefault="003B0CAE" w:rsidP="003B0CAE">
      <w:r w:rsidRPr="003B0CAE">
        <w:rPr>
          <w:rFonts w:ascii="Calibri" w:hAnsi="Calibri"/>
        </w:rPr>
        <w:t>Coastal dune systems were evaluated by regional experts as having low-moderate overall adaptive capacity (high confidence in evaluation)</w:t>
      </w:r>
      <w:r w:rsidRPr="003B0CAE">
        <w:t>.</w:t>
      </w:r>
    </w:p>
    <w:p w14:paraId="3E428A55" w14:textId="77777777" w:rsidR="003B0CAE" w:rsidRDefault="003B0CAE" w:rsidP="003B0CAE">
      <w:bookmarkStart w:id="20" w:name="_Toc488741725"/>
    </w:p>
    <w:p w14:paraId="41AF994E" w14:textId="77777777" w:rsidR="00F80F89" w:rsidRPr="00354024" w:rsidRDefault="00F80F89" w:rsidP="00F80F89">
      <w:pPr>
        <w:pStyle w:val="Heading3"/>
      </w:pPr>
      <w:bookmarkStart w:id="21" w:name="_Toc519158290"/>
      <w:bookmarkStart w:id="22" w:name="_Toc29197285"/>
      <w:r>
        <w:t xml:space="preserve">Habitat extent, integrity, continuity, </w:t>
      </w:r>
      <w:r w:rsidRPr="00271FE0">
        <w:t>and permeability</w:t>
      </w:r>
      <w:bookmarkEnd w:id="21"/>
      <w:bookmarkEnd w:id="22"/>
    </w:p>
    <w:p w14:paraId="5B72CBE1" w14:textId="0F14227A" w:rsidR="003B0CAE" w:rsidRPr="003B0CAE" w:rsidRDefault="003B0CAE" w:rsidP="003B0CAE">
      <w:pPr>
        <w:rPr>
          <w:rFonts w:ascii="Calibri" w:hAnsi="Calibri"/>
        </w:rPr>
      </w:pPr>
      <w:r w:rsidRPr="003B0CAE">
        <w:rPr>
          <w:rFonts w:ascii="Calibri" w:hAnsi="Calibri"/>
        </w:rPr>
        <w:t xml:space="preserve">Regional experts evaluated mobile/semi-stable coastal dunes as having a moderate-high geographic extent (moderate confidence in evaluation), </w:t>
      </w:r>
      <w:r w:rsidR="00E722B0">
        <w:rPr>
          <w:rFonts w:ascii="Calibri" w:hAnsi="Calibri"/>
        </w:rPr>
        <w:t>low-</w:t>
      </w:r>
      <w:r w:rsidR="00626734">
        <w:rPr>
          <w:rFonts w:ascii="Calibri" w:hAnsi="Calibri"/>
        </w:rPr>
        <w:t>moderate</w:t>
      </w:r>
      <w:r w:rsidRPr="003B0CAE">
        <w:rPr>
          <w:rFonts w:ascii="Calibri" w:hAnsi="Calibri"/>
        </w:rPr>
        <w:t xml:space="preserve"> structural and functional integrity (</w:t>
      </w:r>
      <w:r w:rsidR="00626734">
        <w:rPr>
          <w:rFonts w:ascii="Calibri" w:hAnsi="Calibri"/>
        </w:rPr>
        <w:t>high</w:t>
      </w:r>
      <w:r w:rsidRPr="003B0CAE">
        <w:rPr>
          <w:rFonts w:ascii="Calibri" w:hAnsi="Calibri"/>
        </w:rPr>
        <w:t xml:space="preserve"> confidence), and low-moderate continuity (high confidence). By contrast, stabilized forested dunes </w:t>
      </w:r>
      <w:r w:rsidR="00262BA1">
        <w:rPr>
          <w:rFonts w:ascii="Calibri" w:hAnsi="Calibri"/>
        </w:rPr>
        <w:t xml:space="preserve">were evaluated </w:t>
      </w:r>
      <w:r w:rsidRPr="003B0CAE">
        <w:rPr>
          <w:rFonts w:ascii="Calibri" w:hAnsi="Calibri"/>
        </w:rPr>
        <w:t>as having a low geographic extent (high confidence in evaluation), low structural and functional integrity (moderate confidence), and low continuity (high confidence).</w:t>
      </w:r>
    </w:p>
    <w:p w14:paraId="5E04578B" w14:textId="77777777" w:rsidR="003B0CAE" w:rsidRPr="003B0CAE" w:rsidRDefault="003B0CAE" w:rsidP="003B0CAE">
      <w:pPr>
        <w:rPr>
          <w:rFonts w:ascii="Calibri" w:hAnsi="Calibri"/>
        </w:rPr>
      </w:pPr>
    </w:p>
    <w:p w14:paraId="679F6368" w14:textId="65DAFD52" w:rsidR="003B0CAE" w:rsidRPr="003B0CAE" w:rsidRDefault="003B0CAE" w:rsidP="003B0CAE">
      <w:pPr>
        <w:rPr>
          <w:rFonts w:ascii="Calibri" w:hAnsi="Calibri"/>
          <w:strike/>
        </w:rPr>
      </w:pPr>
      <w:r w:rsidRPr="003B0CAE">
        <w:rPr>
          <w:rFonts w:ascii="Calibri" w:hAnsi="Calibri"/>
        </w:rPr>
        <w:t>Landscape permeability for coastal dune systems overall was evaluated as low-moderate (high confidence)</w:t>
      </w:r>
      <w:r w:rsidR="00B41415">
        <w:rPr>
          <w:rFonts w:ascii="Calibri" w:hAnsi="Calibri"/>
        </w:rPr>
        <w:t>.</w:t>
      </w:r>
      <w:r w:rsidRPr="003B0CAE">
        <w:rPr>
          <w:rFonts w:ascii="Calibri" w:hAnsi="Calibri"/>
        </w:rPr>
        <w:t xml:space="preserve"> </w:t>
      </w:r>
      <w:r w:rsidR="00B41415">
        <w:rPr>
          <w:rFonts w:ascii="Calibri" w:hAnsi="Calibri"/>
        </w:rPr>
        <w:t>L</w:t>
      </w:r>
      <w:r w:rsidRPr="003B0CAE">
        <w:rPr>
          <w:rFonts w:ascii="Calibri" w:hAnsi="Calibri"/>
        </w:rPr>
        <w:t>and</w:t>
      </w:r>
      <w:r w:rsidR="00877BD8">
        <w:rPr>
          <w:rFonts w:ascii="Calibri" w:hAnsi="Calibri"/>
        </w:rPr>
        <w:t>-</w:t>
      </w:r>
      <w:r w:rsidRPr="003B0CAE">
        <w:rPr>
          <w:rFonts w:ascii="Calibri" w:hAnsi="Calibri"/>
        </w:rPr>
        <w:t>use conversion, roads/highways/trails, invasive species, agriculture, geologic features (tectonic), and coastal armoring (e.g., seawalls, jetties, dikes, older riprap structures) were identified as the primary barriers to habitat continuity and dispersal across the study region.</w:t>
      </w:r>
      <w:r w:rsidRPr="005701E9">
        <w:rPr>
          <w:rStyle w:val="FootnoteReference"/>
        </w:rPr>
        <w:footnoteReference w:id="6"/>
      </w:r>
    </w:p>
    <w:p w14:paraId="68B58CE8" w14:textId="77777777" w:rsidR="003B0CAE" w:rsidRPr="003B0CAE" w:rsidRDefault="003B0CAE" w:rsidP="003B0CAE">
      <w:pPr>
        <w:rPr>
          <w:rFonts w:cstheme="minorHAnsi"/>
        </w:rPr>
      </w:pPr>
    </w:p>
    <w:p w14:paraId="17EB915A" w14:textId="0DC983E6" w:rsidR="003B0CAE" w:rsidRPr="003B0CAE" w:rsidRDefault="003B0CAE" w:rsidP="003B0CAE">
      <w:pPr>
        <w:rPr>
          <w:rFonts w:ascii="Calibri" w:hAnsi="Calibri"/>
        </w:rPr>
      </w:pPr>
      <w:r w:rsidRPr="003B0CAE">
        <w:rPr>
          <w:rFonts w:cstheme="minorHAnsi"/>
        </w:rPr>
        <w:t>The extent of coastal dune systems</w:t>
      </w:r>
      <w:r w:rsidRPr="003B0CAE">
        <w:rPr>
          <w:rFonts w:ascii="Calibri" w:hAnsi="Calibri"/>
        </w:rPr>
        <w:t xml:space="preserve"> is limited </w:t>
      </w:r>
      <w:r w:rsidR="00D57FC7">
        <w:rPr>
          <w:rFonts w:ascii="Calibri" w:hAnsi="Calibri"/>
        </w:rPr>
        <w:t>by</w:t>
      </w:r>
      <w:r w:rsidR="00D57FC7" w:rsidRPr="003B0CAE">
        <w:rPr>
          <w:rFonts w:ascii="Calibri" w:hAnsi="Calibri"/>
        </w:rPr>
        <w:t xml:space="preserve"> </w:t>
      </w:r>
      <w:r w:rsidRPr="003B0CAE">
        <w:rPr>
          <w:rFonts w:ascii="Calibri" w:hAnsi="Calibri"/>
        </w:rPr>
        <w:t xml:space="preserve">their location between the dynamic beach and more stable landward habitats that are less affected by coastal dynamics </w:t>
      </w:r>
      <w:r w:rsidRPr="003B0CAE">
        <w:rPr>
          <w:rFonts w:ascii="Calibri" w:hAnsi="Calibri"/>
        </w:rPr>
        <w:fldChar w:fldCharType="begin"/>
      </w:r>
      <w:r w:rsidR="00F03DC7">
        <w:rPr>
          <w:rFonts w:ascii="Calibri" w:hAnsi="Calibri"/>
        </w:rPr>
        <w:instrText xml:space="preserve"> ADDIN ZOTERO_ITEM CSL_CITATION {"citationID":"s3P218Y9","properties":{"formattedCitation":"(Wiedemann 1984; Alpert 2016)","plainCitation":"(Wiedemann 1984; Alpert 2016)","noteIndex":0},"citationItems":[{"id":12070,"uris":["http://zotero.org/groups/749645/items/IMFHDVUI"],"uri":["http://zotero.org/groups/749645/items/IMFHDVUI"],"itemData":{"id":12070,"type":"report","event-place":"Washington,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ascii="Calibri" w:hAnsi="Calibri"/>
        </w:rPr>
        <w:fldChar w:fldCharType="separate"/>
      </w:r>
      <w:r w:rsidR="00A31298">
        <w:rPr>
          <w:rFonts w:ascii="Calibri" w:hAnsi="Calibri" w:cs="Calibri"/>
        </w:rPr>
        <w:t>(Wiedemann 1984; Alpert 2016)</w:t>
      </w:r>
      <w:r w:rsidRPr="003B0CAE">
        <w:rPr>
          <w:rFonts w:ascii="Calibri" w:hAnsi="Calibri"/>
        </w:rPr>
        <w:fldChar w:fldCharType="end"/>
      </w:r>
      <w:r w:rsidRPr="003B0CAE">
        <w:rPr>
          <w:rFonts w:ascii="Calibri" w:hAnsi="Calibri"/>
        </w:rPr>
        <w:t xml:space="preserve">. </w:t>
      </w:r>
      <w:r w:rsidRPr="003B0CAE">
        <w:t xml:space="preserve">Changes in the areal extent and connectivity of semi-stable dunes under climate change will be driven by sea level rise, storm surge flooding, and seasonal erosion/accretion patterns as well as sand availability, plant species composition (including the presence of invasive species), and management activities </w:t>
      </w:r>
      <w:r w:rsidRPr="003B0CAE">
        <w:fldChar w:fldCharType="begin"/>
      </w:r>
      <w:r w:rsidR="00F03DC7">
        <w:instrText xml:space="preserve"> ADDIN ZOTERO_ITEM CSL_CITATION {"citationID":"ZihjBEhN","properties":{"formattedCitation":"(Seabloom et al. 2013; Alpert 2016)","plainCitation":"(Seabloom et al. 2013; Alpert 2016)","noteIndex":0},"citationItems":[{"id":12110,"uris":["http://zotero.org/groups/749645/items/KLPAN335"],"uri":["http://zotero.org/groups/749645/items/KLPAN335"],"itemData":{"id":12110,"type":"article-journal","abstract":"The world’s coastal habitats are critical to human well-being, but are also highly sensitive to human habitat alterations\nand climate change. In particular, global climate is increasing sea levels and potentially altering storm intensities,\nwhich may result in increased risk of flooding in coastal areas. In the Pacific Northwest (USA), coastal dunes that\nprotect the coast from flooding are largely the product of a grass introduced from Europe over a century ago (Ammophila\narenaria). An introduced congener (A. breviligulata) is displacing A. arenaria and reducing dune height. Here we\nquantify the relative exposure to storm-wave induced dune overtopping posed by the A. breviligulata invasion in the\nface of projected multi-decadal changes in sea level and storm intensity. In our models, altered storm intensity was\nthe largest driver of overtopping extent, however the invasion by A. breviligulata tripled the number of areas vulnerable\nto overtopping and posed a fourfold larger exposure than sea-level rise over multi-decadal time scales. Our work\ndemonstrates the importance of a transdisciplinary approach that draws on insights from ecology, geomorphology,\nand civil engineering to assess the vulnerability of ecosystem services in light of global change.","container-title":"Global Change Biology","issue":"3","page":"824–832","source":"Google Scholar","title":"Invasive grasses, climate change, and exposure to storm-wave overtopping in coastal dune ecosystems","volume":"19","author":[{"family":"Seabloom","given":"Eric W."},{"family":"Ruggiero","given":"Peter"},{"family":"Hacker","given":"Sally D."},{"family":"Mull","given":"Jeremy"},{"family":"Zarnetske","given":"Phoebe"}],"issued":{"date-parts":[["2013"]]}}},{"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fldChar w:fldCharType="separate"/>
      </w:r>
      <w:r w:rsidR="00A31298">
        <w:rPr>
          <w:rFonts w:ascii="Calibri" w:hAnsi="Calibri" w:cs="Calibri"/>
        </w:rPr>
        <w:t>(Seabloom et al. 2013; Alpert 2016)</w:t>
      </w:r>
      <w:r w:rsidRPr="003B0CAE">
        <w:fldChar w:fldCharType="end"/>
      </w:r>
      <w:r w:rsidRPr="003B0CAE">
        <w:t>.</w:t>
      </w:r>
      <w:r w:rsidRPr="003B0CAE">
        <w:rPr>
          <w:rFonts w:eastAsia="Times New Roman" w:cstheme="minorHAnsi"/>
        </w:rPr>
        <w:t xml:space="preserve"> A</w:t>
      </w:r>
      <w:r w:rsidRPr="003B0CAE">
        <w:rPr>
          <w:rFonts w:cstheme="minorHAnsi"/>
          <w:shd w:val="clear" w:color="auto" w:fill="FFFFFF"/>
        </w:rPr>
        <w:t xml:space="preserve">ltered dune morphology, in particular, can hinder the dunes’ ability to buffer against extreme high tides and storm surge, </w:t>
      </w:r>
      <w:r w:rsidR="00D57FC7" w:rsidRPr="00D57FC7">
        <w:rPr>
          <w:rFonts w:cstheme="minorHAnsi"/>
          <w:shd w:val="clear" w:color="auto" w:fill="FFFFFF"/>
        </w:rPr>
        <w:t>especially</w:t>
      </w:r>
      <w:r w:rsidRPr="003B0CAE">
        <w:rPr>
          <w:rFonts w:cstheme="minorHAnsi"/>
          <w:shd w:val="clear" w:color="auto" w:fill="FFFFFF"/>
        </w:rPr>
        <w:t xml:space="preserve"> where </w:t>
      </w:r>
      <w:r w:rsidRPr="003B0CAE">
        <w:rPr>
          <w:rFonts w:eastAsia="Times New Roman" w:cstheme="minorHAnsi"/>
        </w:rPr>
        <w:t>the foredune is overstabilized by invasive plant species or coastal armoring</w:t>
      </w:r>
      <w:r w:rsidRPr="003B0CAE">
        <w:rPr>
          <w:rFonts w:ascii="Calibri" w:hAnsi="Calibri"/>
        </w:rPr>
        <w:t xml:space="preserve"> </w:t>
      </w:r>
      <w:r w:rsidR="00CD5B3F">
        <w:rPr>
          <w:rFonts w:ascii="Calibri" w:hAnsi="Calibri"/>
        </w:rPr>
        <w:t>(V</w:t>
      </w:r>
      <w:r w:rsidRPr="003B0CAE">
        <w:rPr>
          <w:rFonts w:ascii="Calibri" w:hAnsi="Calibri"/>
        </w:rPr>
        <w:t xml:space="preserve">uln. Assessment Workshop, pers. comm., 2017). </w:t>
      </w:r>
    </w:p>
    <w:p w14:paraId="4333E0D8" w14:textId="77777777" w:rsidR="003B0CAE" w:rsidRPr="003B0CAE" w:rsidRDefault="003B0CAE" w:rsidP="003B0CAE">
      <w:pPr>
        <w:rPr>
          <w:rFonts w:ascii="Calibri" w:hAnsi="Calibri"/>
        </w:rPr>
      </w:pPr>
    </w:p>
    <w:p w14:paraId="38458C52" w14:textId="2DC02720" w:rsidR="003B0CAE" w:rsidRPr="003B0CAE" w:rsidRDefault="003B0CAE" w:rsidP="003B0CAE">
      <w:pPr>
        <w:rPr>
          <w:rFonts w:cstheme="minorHAnsi"/>
        </w:rPr>
      </w:pPr>
      <w:r w:rsidRPr="003B0CAE">
        <w:rPr>
          <w:rFonts w:eastAsia="Times New Roman" w:cstheme="minorHAnsi"/>
        </w:rPr>
        <w:t>Dune areas that are blocked by development or infrastructure may be lost to rising sea level</w:t>
      </w:r>
      <w:r w:rsidR="00D57FC7">
        <w:rPr>
          <w:rFonts w:eastAsia="Times New Roman" w:cstheme="minorHAnsi"/>
        </w:rPr>
        <w:t>s</w:t>
      </w:r>
      <w:r w:rsidRPr="003B0CAE">
        <w:rPr>
          <w:rFonts w:cstheme="minorHAnsi"/>
        </w:rPr>
        <w:t xml:space="preserve"> </w:t>
      </w:r>
      <w:r w:rsidRPr="003B0CAE">
        <w:fldChar w:fldCharType="begin"/>
      </w:r>
      <w:r w:rsidR="00F03DC7">
        <w:instrText xml:space="preserve"> ADDIN ZOTERO_ITEM CSL_CITATION {"citationID":"stPqCPSj","properties":{"formattedCitation":"(Titus 1986; Feagin et al. 2005; Schlacher et al. 2007; Alpert 2016)","plainCitation":"(Titus 1986; Feagin et al. 2005; Schlacher et al. 2007; Alpert 2016)","noteIndex":0},"citationItems":[{"id":9807,"uris":["http://zotero.org/groups/749645/items/YDW7I7SY"],"uri":["http://zotero.org/groups/749645/items/YDW7I7SY"],"itemData":{"id":9807,"type":"article-journal","abstract":"Increasing concentrations of carbon dioxide and other gases are expected to warm the earth several degrees in the next century by a mechanism known as the greenhouse effect. Such a warming could cause sea level to rise two to five feet by expanding ocean water, melting mountain glaciers, and perhaps eventually causing polar glaciers to melt and slide into the oceans. A rise in sea level of even three feet could cause substantial erosion of beaches and coastal wetlands, increased flooding, and intrusion of saltwater into rivers, bays, and aquifers. Fortunately, many of the adverse consequences can be avoided by taking timely measures in anticipation of sea level rise. Nevertheless, many coastal zone managers are reluctant to take these measures until the prospect of sea level rise becomes more certain. This article examines the implications of future sea level rise and identifies anticipatory measures that may be appropriate today in spite of current uncertainties.","container-title":"Coastal Zone Management Journal","DOI":"10.1080/08920758609362000","ISSN":"0090-8339","issue":"3","page":"147-171","source":"Taylor and Francis+NEJM","title":"Greenhouse effect, sea level rise, and coastal zone management","volume":"14","author":[{"family":"Titus","given":"James G."}],"issued":{"date-parts":[["1986",1,1]]}}},{"id":9812,"uris":["http://zotero.org/groups/749645/items/A99XAE5K"],"uri":["http://zotero.org/groups/749645/items/A99XAE5K"],"itemData":{"id":9812,"type":"article-journal","abstract":"Much of America's coastline is threatened by overdevelopment and coastal erosion, driven by global sea-level rise, a problem that is attracting the attention of researchers around the world. Although we have now acknowledged the impending risks, little is known about the response of spatially dependent dune plant communities to the loss or restriction of their habitat. In order to study this development, a spatially explicit model of sand dune plant succession on Galveston Island, Texas, was created, using sea-level rise as the primary mechanism causing local erosion. Simulations of sea-level rise scenarios developed by the Intergovernmental Panel on Climate Change demonstrated that beach erosion constrained plants to a narrow area, resulting in a breakdown of the successional process. The loss of late-succession plants along coastlines, their dependent faunal species, and possible solutions are discussed. This model and example serves as a harbinger of the future for many of the US's sandy beaches and coastal communities.","container-title":"Frontiers in Ecology and the Environment","DOI":"10.1890/1540-9295(2005)003[0359:CEGSRA]2.0.CO;2","ISSN":"1540-9309","issue":"7","language":"en","page":"359-364","source":"Wiley Online Library","title":"Coastal erosion, global sea-level rise, and the loss of sand dune plant habitats","volume":"3","author":[{"family":"Feagin","given":"Rusty A."},{"family":"Sherman","given":"Douglas J."},{"family":"Grant","given":"William E."}],"issued":{"date-parts":[["2005"]]}}},{"id":11994,"uris":["http://zotero.org/groups/749645/items/CVZM76ST"],"uri":["http://zotero.org/groups/749645/items/CVZM76ST"],"itemData":{"id":11994,"type":"article-journal","abstract":"Sandy beaches line most of the world's oceans and are highly valued by society: more people use sandy beaches than any other type of shore. While the economic and social values of beaches are generally regarded as paramount, sandy shores also have special ecological features and contain a distinctive biodiversity that is generally not recognized. These unique ecosystems are facing escalating anthropogenic pressures, chiefly from rapacious coastal development, direct human uses — mainly associated with recreation — and rising sea levels. Beaches are increasingly becoming trapped in a ‘coastal squeeze’ between burgeoning human populations from the land and the effects of global climate change from the sea. Society's interventions (e.g. shoreline armouring, beach nourishment) to combat changes in beach environments, such as erosion and shoreline retreat, can result in severe ecological impacts and loss of biodiversity at local scales, but are predicted also to have cumulative large-scale consequences worldwide. Because of the scale of this problem, the continued existence of beaches as functional ecosystems is likely to depend on direct conservation efforts. Conservation, in turn, will have to increasingly draw on a consolidated body of ecological theory for these ecosystems. Although this body of theory has yet to be fully developed, we identify here a number of critical research directions that are required to progress coastal management and conservation of sandy beach ecosystems.","container-title":"Diversity and Distributions","DOI":"10.1111/j.1472-4642.2007.00363.x","ISSN":"1472-4642","issue":"5","language":"en","page":"556-560","source":"Wiley Online Library","title":"Sandy beaches at the brink","volume":"13","author":[{"family":"Schlacher","given":"Thomas A."},{"family":"Dugan","given":"Jenifer"},{"family":"Schoeman","given":"Dave S."},{"family":"Lastra","given":"Mariano"},{"family":"Jones","given":"Alan"},{"family":"Scapini","given":"Felicita"},{"family":"McLachlan","given":"Anton"},{"family":"Defeo","given":"Omar"}],"issued":{"date-parts":[["2007",9,1]]}}},{"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fldChar w:fldCharType="separate"/>
      </w:r>
      <w:r w:rsidR="00A31298">
        <w:rPr>
          <w:rFonts w:ascii="Calibri" w:hAnsi="Calibri" w:cs="Calibri"/>
        </w:rPr>
        <w:t>(Titus 1986; Feagin et al. 2005; Schlacher et al. 2007; Alpert 2016)</w:t>
      </w:r>
      <w:r w:rsidRPr="003B0CAE">
        <w:fldChar w:fldCharType="end"/>
      </w:r>
      <w:r w:rsidRPr="003B0CAE">
        <w:t xml:space="preserve">. </w:t>
      </w:r>
      <w:r w:rsidR="00EE1394">
        <w:t xml:space="preserve">Stabilized dunes that </w:t>
      </w:r>
      <w:r w:rsidR="00EE1394">
        <w:lastRenderedPageBreak/>
        <w:t>support c</w:t>
      </w:r>
      <w:r w:rsidRPr="003B0CAE">
        <w:rPr>
          <w:rFonts w:cstheme="minorHAnsi"/>
        </w:rPr>
        <w:t xml:space="preserve">oastal dune forests are not likely to migrate landward in response to sea level rise, and these forests are vulnerable to </w:t>
      </w:r>
      <w:r w:rsidR="00EE1394">
        <w:rPr>
          <w:rFonts w:cstheme="minorHAnsi"/>
        </w:rPr>
        <w:t xml:space="preserve">substrate </w:t>
      </w:r>
      <w:r w:rsidRPr="003B0CAE">
        <w:rPr>
          <w:rFonts w:cstheme="minorHAnsi"/>
        </w:rPr>
        <w:t xml:space="preserve">erosion or sand burial with changes in storm frequency or severity, flooding, and sea level rise (Vuln. Assessment Reviewer, pers. comm., 2018). Some of the component species (e.g., Sitka spruce) are likely to populate habitat areas farther </w:t>
      </w:r>
      <w:r w:rsidR="00D57FC7">
        <w:rPr>
          <w:rFonts w:cstheme="minorHAnsi"/>
        </w:rPr>
        <w:t>inland</w:t>
      </w:r>
      <w:r w:rsidRPr="003B0CAE">
        <w:rPr>
          <w:rFonts w:cstheme="minorHAnsi"/>
        </w:rPr>
        <w:t xml:space="preserve"> </w:t>
      </w:r>
      <w:r w:rsidRPr="003B0CAE">
        <w:rPr>
          <w:rFonts w:cstheme="minorHAnsi"/>
        </w:rPr>
        <w:fldChar w:fldCharType="begin"/>
      </w:r>
      <w:r w:rsidR="00F03DC7">
        <w:rPr>
          <w:rFonts w:cstheme="minorHAnsi"/>
        </w:rPr>
        <w:instrText xml:space="preserve"> ADDIN ZOTERO_ITEM CSL_CITATION {"citationID":"7ZjfzOYb","properties":{"formattedCitation":"(CNPS 2019)","plainCitation":"(CNPS 2019)","dontUpdate":true,"noteIndex":0},"citationItems":[{"id":9652,"uris":["http://zotero.org/groups/749645/items/UZPP949G"],"uri":["http://zotero.org/groups/749645/items/UZPP949G"],"itemData":{"id":9652,"type":"book","publisher":"California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Pr="003B0CAE">
        <w:rPr>
          <w:rFonts w:cstheme="minorHAnsi"/>
        </w:rPr>
        <w:fldChar w:fldCharType="separate"/>
      </w:r>
      <w:r w:rsidR="00405912">
        <w:rPr>
          <w:rFonts w:ascii="Calibri" w:hAnsi="Calibri" w:cs="Calibri"/>
        </w:rPr>
        <w:t>(</w:t>
      </w:r>
      <w:r w:rsidR="00405912" w:rsidRPr="003B0CAE">
        <w:rPr>
          <w:rFonts w:cstheme="minorHAnsi"/>
        </w:rPr>
        <w:t>Vuln. Assessment Reviewer, pers. comm., 2018</w:t>
      </w:r>
      <w:r w:rsidR="00405912">
        <w:rPr>
          <w:rFonts w:cstheme="minorHAnsi"/>
        </w:rPr>
        <w:t xml:space="preserve">; </w:t>
      </w:r>
      <w:r w:rsidR="00405912">
        <w:rPr>
          <w:rFonts w:ascii="Calibri" w:hAnsi="Calibri" w:cs="Calibri"/>
        </w:rPr>
        <w:t>CNPS 2019)</w:t>
      </w:r>
      <w:r w:rsidRPr="003B0CAE">
        <w:rPr>
          <w:rFonts w:cstheme="minorHAnsi"/>
        </w:rPr>
        <w:fldChar w:fldCharType="end"/>
      </w:r>
      <w:r w:rsidRPr="003B0CAE">
        <w:rPr>
          <w:rFonts w:cstheme="minorHAnsi"/>
        </w:rPr>
        <w:t>.</w:t>
      </w:r>
    </w:p>
    <w:p w14:paraId="5F24F510" w14:textId="77777777" w:rsidR="003B0CAE" w:rsidRDefault="003B0CAE" w:rsidP="003B0CAE">
      <w:pPr>
        <w:rPr>
          <w:rFonts w:cstheme="minorHAnsi"/>
        </w:rPr>
      </w:pPr>
    </w:p>
    <w:p w14:paraId="0C714DAD" w14:textId="77777777" w:rsidR="00F80F89" w:rsidRPr="00354024" w:rsidRDefault="00F80F89" w:rsidP="00F80F89">
      <w:pPr>
        <w:pStyle w:val="Heading3"/>
      </w:pPr>
      <w:bookmarkStart w:id="23" w:name="_Toc488741727"/>
      <w:bookmarkStart w:id="24" w:name="_Toc519158291"/>
      <w:bookmarkStart w:id="25" w:name="_Toc29197286"/>
      <w:r>
        <w:t>Habitat diversity</w:t>
      </w:r>
      <w:bookmarkEnd w:id="23"/>
      <w:bookmarkEnd w:id="24"/>
      <w:bookmarkEnd w:id="25"/>
    </w:p>
    <w:p w14:paraId="7BF1CCB2" w14:textId="0B7CEE2E" w:rsidR="003B0CAE" w:rsidRPr="003B0CAE" w:rsidRDefault="003B0CAE" w:rsidP="003B0CAE">
      <w:pPr>
        <w:autoSpaceDE w:val="0"/>
        <w:autoSpaceDN w:val="0"/>
        <w:adjustRightInd w:val="0"/>
        <w:rPr>
          <w:rFonts w:ascii="Calibri" w:hAnsi="Calibri"/>
        </w:rPr>
      </w:pPr>
      <w:r w:rsidRPr="003B0CAE">
        <w:rPr>
          <w:rFonts w:ascii="Calibri" w:hAnsi="Calibri"/>
        </w:rPr>
        <w:t>Regional experts evaluated c</w:t>
      </w:r>
      <w:r w:rsidR="009B2C6B">
        <w:rPr>
          <w:rFonts w:ascii="Calibri" w:hAnsi="Calibri"/>
        </w:rPr>
        <w:t>oastal dune</w:t>
      </w:r>
      <w:r w:rsidRPr="003B0CAE">
        <w:rPr>
          <w:rFonts w:ascii="Calibri" w:hAnsi="Calibri"/>
        </w:rPr>
        <w:t xml:space="preserve"> systems as having moderate-high physical and topographical diversity (moderate confidence in evaluation), moderate-high component species diversity (moderate confidence), and moderate functional diversity (moderate confidence).</w:t>
      </w:r>
    </w:p>
    <w:p w14:paraId="0646D529" w14:textId="77777777" w:rsidR="003B0CAE" w:rsidRPr="003B0CAE" w:rsidRDefault="003B0CAE" w:rsidP="003B0CAE">
      <w:pPr>
        <w:rPr>
          <w:rFonts w:eastAsiaTheme="minorHAnsi" w:cstheme="minorHAnsi"/>
        </w:rPr>
      </w:pPr>
    </w:p>
    <w:p w14:paraId="666C292F" w14:textId="032FB03A" w:rsidR="003B0CAE" w:rsidRPr="003B0CAE" w:rsidRDefault="003B0CAE" w:rsidP="003B0CAE">
      <w:pPr>
        <w:autoSpaceDE w:val="0"/>
        <w:autoSpaceDN w:val="0"/>
        <w:adjustRightInd w:val="0"/>
        <w:rPr>
          <w:rFonts w:eastAsiaTheme="minorHAnsi" w:cstheme="minorHAnsi"/>
          <w:iCs/>
          <w:color w:val="000000"/>
        </w:rPr>
      </w:pPr>
      <w:r w:rsidRPr="003B0CAE">
        <w:rPr>
          <w:rFonts w:ascii="Calibri" w:hAnsi="Calibri"/>
        </w:rPr>
        <w:t>Coastal dune systems comprise</w:t>
      </w:r>
      <w:r w:rsidRPr="003B0CAE">
        <w:rPr>
          <w:rFonts w:eastAsiaTheme="minorHAnsi" w:cstheme="minorHAnsi"/>
        </w:rPr>
        <w:t xml:space="preserve"> a heterogeneous landscape of sand- or herbaceous-dominated dunes, swales with wetland vegetation or small water bodies, and forests </w:t>
      </w:r>
      <w:r w:rsidRPr="003B0CAE">
        <w:rPr>
          <w:rFonts w:eastAsiaTheme="minorHAnsi" w:cstheme="minorHAnsi"/>
        </w:rPr>
        <w:fldChar w:fldCharType="begin"/>
      </w:r>
      <w:r w:rsidR="00F03DC7">
        <w:rPr>
          <w:rFonts w:eastAsiaTheme="minorHAnsi" w:cstheme="minorHAnsi"/>
        </w:rPr>
        <w:instrText xml:space="preserve"> ADDIN ZOTERO_ITEM CSL_CITATION {"citationID":"FFqjAYHR","properties":{"formattedCitation":"(Wiedemann 1984; Gordon 2000; Alpert 2016)","plainCitation":"(Wiedemann 1984; Gordon 2000; Alpert 2016)","dontUpdate":true,"noteIndex":0},"citationItems":[{"id":12070,"uris":["http://zotero.org/groups/749645/items/IMFHDVUI"],"uri":["http://zotero.org/groups/749645/items/IMFHDVUI"],"itemData":{"id":12070,"type":"report","event-place":"Washington,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M."}],"issued":{"date-parts":[["1984"]]}}},{"id":12012,"uris":["http://zotero.org/groups/749645/items/75GDAMBR"],"uri":["http://zotero.org/groups/749645/items/75GDAMBR"],"itemData":{"id":12012,"type":"article-journal","abstract":"To conserve native plants, pollinators and their nesting habitats must also be protected. Indicator plants for nesting sites of the native leafcutter bee Megachile wheeleri Mitchell were characterized within a Northern California coastal dunes preserve. Nesting was restricted to the Poa-Lathyrus plant community. Significant positive associations were detected between bee nests and Aira praecox L., A. caryophyllea L., Solidago spathulata DC., Juncus lesueurii Bolander, and mosses; negative associations with Carex obnupta L. Bailey and Lathyrus littoralis (Nuttall) Endlicher. Nest density and total plant cover were not significantly correlated. Nests were generally not constructed near the bee’s host plants. Most nesting occurred in a zone transitional between mesic lowlands and xeric higher elevations. Natural successional change was increasing nesting habitat, but climax shore pine-spruce forest should eventually eliminate nesting habitat in the long term if succession is not disturbed. The introduced plants Lupinus arboreus Sims and Ammophila arenaria L. may eliminate nest habitat, but Aira praecox L. and A. caryophyllea L. may enhance it. Other bee and wasp species were present in samples but no significant associations with plants were detected because densities were so low. Very large sample sizes will be required to determine significant associations for those species. M. wheeleri nests ranged from dense aggregations to scattered individual nests. Other bee and wasp species also nested within M. wheeleri nest aggregations, including the sphecid wasp Bembix americana comata J. Parker, which normally nests in barren sand. Native plant restoration activities may benefit from restoration of native pollinators.","container-title":"Pan-Pacific Entomologist","issue":"4","language":"en","page":"219-233","title":"Plants as indicators of leafcutter bee (Hymenoptera: Megachilidae) nest habitat in coastal dunes","title-short":"Plants as indicators of leafcutter bee (Hymenoptera","volume":"76","author":[{"family":"Gordon","given":"David M."}],"issued":{"date-parts":[["2000"]]}}},{"id":9797,"uris":["http://zotero.org/groups/749645/items/KVFCU8LF"],"uri":["http://zotero.org/groups/749645/items/KVFCU8LF"],"itemData":{"id":9797,"type":"chapter","container-title":"Ecosystems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eastAsiaTheme="minorHAnsi" w:cstheme="minorHAnsi"/>
        </w:rPr>
        <w:fldChar w:fldCharType="separate"/>
      </w:r>
      <w:r w:rsidRPr="003B0CAE">
        <w:rPr>
          <w:rFonts w:cstheme="minorHAnsi"/>
        </w:rPr>
        <w:t>(Wiedemann 1984; Gordon 2000; Alpert 2016)</w:t>
      </w:r>
      <w:r w:rsidRPr="003B0CAE">
        <w:rPr>
          <w:rFonts w:eastAsiaTheme="minorHAnsi" w:cstheme="minorHAnsi"/>
        </w:rPr>
        <w:fldChar w:fldCharType="end"/>
      </w:r>
      <w:r w:rsidRPr="003B0CAE">
        <w:rPr>
          <w:rFonts w:eastAsiaTheme="minorHAnsi" w:cstheme="minorHAnsi"/>
        </w:rPr>
        <w:t xml:space="preserve">. The foredune areas are vegetated with </w:t>
      </w:r>
      <w:r w:rsidRPr="003B0CAE">
        <w:rPr>
          <w:rFonts w:cstheme="minorHAnsi"/>
        </w:rPr>
        <w:t xml:space="preserve">native and introduced dune grasses and/or herbaceous dune mats composed of a variety of species, including sand verbena, silver beachweed, </w:t>
      </w:r>
      <w:r w:rsidRPr="003B0CAE">
        <w:rPr>
          <w:rFonts w:eastAsiaTheme="minorHAnsi" w:cstheme="minorHAnsi"/>
          <w:color w:val="000000"/>
        </w:rPr>
        <w:t>coastal sage-wort (</w:t>
      </w:r>
      <w:r w:rsidRPr="003B0CAE">
        <w:rPr>
          <w:rFonts w:eastAsiaTheme="minorHAnsi" w:cstheme="minorHAnsi"/>
          <w:i/>
          <w:iCs/>
          <w:color w:val="000000"/>
        </w:rPr>
        <w:t>Artemisia pycnocephala</w:t>
      </w:r>
      <w:r w:rsidRPr="003B0CAE">
        <w:rPr>
          <w:rFonts w:eastAsiaTheme="minorHAnsi" w:cstheme="minorHAnsi"/>
          <w:iCs/>
          <w:color w:val="000000"/>
        </w:rPr>
        <w:t>), seashore bluegrass (</w:t>
      </w:r>
      <w:r w:rsidRPr="003B0CAE">
        <w:rPr>
          <w:rFonts w:eastAsiaTheme="minorHAnsi" w:cstheme="minorHAnsi"/>
          <w:i/>
          <w:iCs/>
          <w:color w:val="000000"/>
        </w:rPr>
        <w:t>Poa douglasii</w:t>
      </w:r>
      <w:r w:rsidRPr="003B0CAE">
        <w:rPr>
          <w:rFonts w:eastAsiaTheme="minorHAnsi" w:cstheme="minorHAnsi"/>
          <w:iCs/>
          <w:color w:val="000000"/>
        </w:rPr>
        <w:t>), and beach pea (</w:t>
      </w:r>
      <w:r w:rsidRPr="003B0CAE">
        <w:rPr>
          <w:rFonts w:eastAsiaTheme="minorHAnsi" w:cstheme="minorHAnsi"/>
          <w:i/>
          <w:iCs/>
          <w:color w:val="000000"/>
        </w:rPr>
        <w:t>Lathyrus littoralis</w:t>
      </w:r>
      <w:r w:rsidRPr="003B0CAE">
        <w:rPr>
          <w:rFonts w:eastAsiaTheme="minorHAnsi" w:cstheme="minorHAnsi"/>
          <w:iCs/>
          <w:color w:val="000000"/>
        </w:rPr>
        <w:t xml:space="preserve">), </w:t>
      </w:r>
      <w:r w:rsidRPr="003B0CAE">
        <w:rPr>
          <w:rFonts w:cstheme="minorHAnsi"/>
        </w:rPr>
        <w:t xml:space="preserve">among others </w:t>
      </w:r>
      <w:r w:rsidRPr="003B0CAE">
        <w:rPr>
          <w:rFonts w:cstheme="minorHAnsi"/>
        </w:rPr>
        <w:fldChar w:fldCharType="begin"/>
      </w:r>
      <w:r w:rsidR="00F03DC7">
        <w:rPr>
          <w:rFonts w:cstheme="minorHAnsi"/>
        </w:rPr>
        <w:instrText xml:space="preserve"> ADDIN ZOTERO_ITEM CSL_CITATION {"citationID":"rCJA0kdS","properties":{"formattedCitation":"(Wiedemann 1984; Pickart &amp; Barbour 2007; CNPS 2019)","plainCitation":"(Wiedemann 1984; Pickart &amp; Barbour 2007; CNPS 2019)","noteIndex":0},"citationItems":[{"id":12070,"uris":["http://zotero.org/groups/749645/items/IMFHDVUI"],"uri":["http://zotero.org/groups/749645/items/IMFHDVUI"],"itemData":{"id":12070,"type":"report","event-place":"Washington,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M."}],"issued":{"date-parts":[["1984"]]}}},{"id":12391,"uris":["http://zotero.org/groups/749645/items/W4KCSNDF"],"uri":["http://zotero.org/groups/749645/items/W4KCSNDF"],"itemData":{"id":12391,"type":"chapter","container-title":"Terrestrial vegetation of California","edition":"3","event-place":"Berkeley, CA","page":"155-179","publisher":"University of California Press","publisher-place":"Berkeley, CA","title":"Beach and dune","author":[{"family":"Pickart","given":"Andrea J."},{"family":"Barbour","given":"Michael G."}],"editor":[{"family":"Barbour","given":"Michael G."},{"family":"Keeler-Wolf","given":"Todd"},{"family":"Schoenherr","given":"Allan A."}],"issued":{"date-parts":[["2007"]]}}},{"id":9652,"uris":["http://zotero.org/groups/749645/items/UZPP949G"],"uri":["http://zotero.org/groups/749645/items/UZPP949G"],"itemData":{"id":9652,"type":"book","publisher":"California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Pr="003B0CAE">
        <w:rPr>
          <w:rFonts w:cstheme="minorHAnsi"/>
        </w:rPr>
        <w:fldChar w:fldCharType="separate"/>
      </w:r>
      <w:r w:rsidR="003860AD">
        <w:rPr>
          <w:rFonts w:cstheme="minorHAnsi"/>
        </w:rPr>
        <w:t>(Wiedemann 1984; Pickart &amp; Barbour 2007; CNPS 2019)</w:t>
      </w:r>
      <w:r w:rsidRPr="003B0CAE">
        <w:rPr>
          <w:rFonts w:cstheme="minorHAnsi"/>
        </w:rPr>
        <w:fldChar w:fldCharType="end"/>
      </w:r>
      <w:r w:rsidRPr="003B0CAE">
        <w:rPr>
          <w:rFonts w:cstheme="minorHAnsi"/>
        </w:rPr>
        <w:t xml:space="preserve">. Dune mats transition through multiple phases depending on successional stage; for example, </w:t>
      </w:r>
      <w:r w:rsidRPr="003B0CAE">
        <w:rPr>
          <w:rFonts w:eastAsiaTheme="minorHAnsi" w:cstheme="minorHAnsi"/>
          <w:color w:val="000000"/>
        </w:rPr>
        <w:t xml:space="preserve">two distinct associations of dune mat are distinguished according to the presence </w:t>
      </w:r>
      <w:r w:rsidRPr="003B0CAE">
        <w:rPr>
          <w:rFonts w:eastAsiaTheme="minorHAnsi" w:cstheme="minorHAnsi"/>
          <w:iCs/>
          <w:color w:val="000000"/>
        </w:rPr>
        <w:t xml:space="preserve">of coastal sage-wort or seashore bluegrass and beach pea </w:t>
      </w:r>
      <w:r w:rsidRPr="003B0CAE">
        <w:rPr>
          <w:rFonts w:eastAsiaTheme="minorHAnsi" w:cstheme="minorHAnsi"/>
          <w:iCs/>
          <w:color w:val="000000"/>
        </w:rPr>
        <w:fldChar w:fldCharType="begin"/>
      </w:r>
      <w:r w:rsidR="00F03DC7">
        <w:rPr>
          <w:rFonts w:eastAsiaTheme="minorHAnsi" w:cstheme="minorHAnsi"/>
          <w:iCs/>
          <w:color w:val="000000"/>
        </w:rPr>
        <w:instrText xml:space="preserve"> ADDIN ZOTERO_ITEM CSL_CITATION {"citationID":"JB7v6P5M","properties":{"formattedCitation":"(Pickart &amp; Barbour 2007)","plainCitation":"(Pickart &amp; Barbour 2007)","noteIndex":0},"citationItems":[{"id":12391,"uris":["http://zotero.org/groups/749645/items/W4KCSNDF"],"uri":["http://zotero.org/groups/749645/items/W4KCSNDF"],"itemData":{"id":12391,"type":"chapter","container-title":"Terrestrial vegetation of California","edition":"3","event-place":"Berkeley, CA","page":"155-179","publisher":"University of California Press","publisher-place":"Berkeley, CA","title":"Beach and dune","author":[{"family":"Pickart","given":"Andrea J."},{"family":"Barbour","given":"Michael G."}],"editor":[{"family":"Barbour","given":"Michael G."},{"family":"Keeler-Wolf","given":"Todd"},{"family":"Schoenherr","given":"Allan A."}],"issued":{"date-parts":[["2007"]]}}}],"schema":"https://github.com/citation-style-language/schema/raw/master/csl-citation.json"} </w:instrText>
      </w:r>
      <w:r w:rsidRPr="003B0CAE">
        <w:rPr>
          <w:rFonts w:eastAsiaTheme="minorHAnsi" w:cstheme="minorHAnsi"/>
          <w:iCs/>
          <w:color w:val="000000"/>
        </w:rPr>
        <w:fldChar w:fldCharType="separate"/>
      </w:r>
      <w:r w:rsidR="00A31298">
        <w:rPr>
          <w:rFonts w:eastAsiaTheme="minorHAnsi" w:cstheme="minorHAnsi"/>
          <w:iCs/>
          <w:noProof/>
          <w:color w:val="000000"/>
        </w:rPr>
        <w:t>(Pickart &amp; Barbour 2007)</w:t>
      </w:r>
      <w:r w:rsidRPr="003B0CAE">
        <w:rPr>
          <w:rFonts w:eastAsiaTheme="minorHAnsi" w:cstheme="minorHAnsi"/>
          <w:iCs/>
          <w:color w:val="000000"/>
        </w:rPr>
        <w:fldChar w:fldCharType="end"/>
      </w:r>
      <w:r w:rsidRPr="003B0CAE">
        <w:rPr>
          <w:rFonts w:eastAsiaTheme="minorHAnsi" w:cstheme="minorHAnsi"/>
          <w:iCs/>
          <w:color w:val="000000"/>
        </w:rPr>
        <w:t>.</w:t>
      </w:r>
    </w:p>
    <w:p w14:paraId="5E74DF1E" w14:textId="77777777" w:rsidR="003B0CAE" w:rsidRPr="003B0CAE" w:rsidRDefault="003B0CAE" w:rsidP="003B0CAE">
      <w:pPr>
        <w:autoSpaceDE w:val="0"/>
        <w:autoSpaceDN w:val="0"/>
        <w:adjustRightInd w:val="0"/>
        <w:rPr>
          <w:rFonts w:cstheme="minorHAnsi"/>
        </w:rPr>
      </w:pPr>
    </w:p>
    <w:p w14:paraId="44A06315" w14:textId="7569FACC" w:rsidR="003B0CAE" w:rsidRPr="003B0CAE" w:rsidRDefault="003B0CAE" w:rsidP="003B0CAE">
      <w:pPr>
        <w:rPr>
          <w:rFonts w:cstheme="minorHAnsi"/>
        </w:rPr>
      </w:pPr>
      <w:r w:rsidRPr="003B0CAE">
        <w:t xml:space="preserve">Several federally endangered or threatened plant species are limited to coastal dunes in California </w:t>
      </w:r>
      <w:r w:rsidRPr="003B0CAE">
        <w:fldChar w:fldCharType="begin"/>
      </w:r>
      <w:r w:rsidR="00F03DC7">
        <w:instrText xml:space="preserve"> ADDIN ZOTERO_ITEM CSL_CITATION {"citationID":"rFvSk1wQ","properties":{"formattedCitation":"(Alpert 2016; CDFW 2018; CNPS 2019)","plainCitation":"(Alpert 2016; CDFW 2018; CNPS 2019)","noteIndex":0},"citationItems":[{"id":9797,"uris":["http://zotero.org/groups/749645/items/KVFCU8LF"],"uri":["http://zotero.org/groups/749645/items/KVFCU8LF"],"itemData":{"id":9797,"type":"chapter","container-title":"Ecosystems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12149,"uris":["http://zotero.org/groups/749645/items/W7ANP7Y5"],"uri":["http://zotero.org/groups/749645/items/W7ANP7Y5"],"itemData":{"id":12149,"type":"webpage","abstract":"The California Natural Diversity Database (CNDDB) is an inventory of the status and locations of rare plants and animals in California. CNDDB staff work with partners to maintain current lists of rare species as well as maintain an ever-growing database of GIS-mapped locations for these species.","note":"type: database","title":"California Natural Diversity Database","URL":"https://www.wildlife.ca.gov/data/cnddb","author":[{"literal":"CDFW"}],"accessed":{"date-parts":[["2018",5,6]]},"issued":{"date-parts":[["2018"]]}}},{"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Pr="003B0CAE">
        <w:fldChar w:fldCharType="separate"/>
      </w:r>
      <w:r w:rsidR="00DC6BC2">
        <w:rPr>
          <w:rFonts w:ascii="Calibri" w:hAnsi="Calibri" w:cs="Calibri"/>
        </w:rPr>
        <w:t>(Alpert 2016; CDFW 2018; CNPS 2019)</w:t>
      </w:r>
      <w:r w:rsidRPr="003B0CAE">
        <w:fldChar w:fldCharType="end"/>
      </w:r>
      <w:r w:rsidRPr="003B0CAE">
        <w:t xml:space="preserve">, including </w:t>
      </w:r>
      <w:r w:rsidRPr="003B0CAE">
        <w:rPr>
          <w:color w:val="000000" w:themeColor="text1"/>
        </w:rPr>
        <w:t>Menzies’ wallflower (</w:t>
      </w:r>
      <w:r w:rsidRPr="003B0CAE">
        <w:rPr>
          <w:i/>
          <w:iCs/>
          <w:color w:val="000000" w:themeColor="text1"/>
        </w:rPr>
        <w:t>Erysimum menziesii)</w:t>
      </w:r>
      <w:r w:rsidRPr="003B0CAE">
        <w:rPr>
          <w:color w:val="000000" w:themeColor="text1"/>
        </w:rPr>
        <w:t>, beach layia (</w:t>
      </w:r>
      <w:r w:rsidRPr="003B0CAE">
        <w:rPr>
          <w:i/>
          <w:iCs/>
          <w:color w:val="000000" w:themeColor="text1"/>
        </w:rPr>
        <w:t>Layia carnosa)</w:t>
      </w:r>
      <w:r w:rsidRPr="003B0CAE">
        <w:rPr>
          <w:color w:val="000000" w:themeColor="text1"/>
        </w:rPr>
        <w:t xml:space="preserve">, </w:t>
      </w:r>
      <w:r w:rsidRPr="003B0CAE">
        <w:rPr>
          <w:color w:val="000000" w:themeColor="text1"/>
          <w:shd w:val="clear" w:color="auto" w:fill="FFFFFF"/>
        </w:rPr>
        <w:t>Howell’s spineflower (</w:t>
      </w:r>
      <w:r w:rsidRPr="003B0CAE">
        <w:rPr>
          <w:i/>
          <w:color w:val="000000" w:themeColor="text1"/>
          <w:shd w:val="clear" w:color="auto" w:fill="FFFFFF"/>
        </w:rPr>
        <w:t>Chorizanthe howellii</w:t>
      </w:r>
      <w:r w:rsidRPr="003B0CAE">
        <w:rPr>
          <w:color w:val="000000" w:themeColor="text1"/>
          <w:shd w:val="clear" w:color="auto" w:fill="FFFFFF"/>
        </w:rPr>
        <w:t>),</w:t>
      </w:r>
      <w:r w:rsidRPr="003B0CAE">
        <w:rPr>
          <w:color w:val="000000" w:themeColor="text1"/>
        </w:rPr>
        <w:t>and Tidestrom’s lupine (</w:t>
      </w:r>
      <w:r w:rsidRPr="003B0CAE">
        <w:rPr>
          <w:i/>
          <w:iCs/>
          <w:color w:val="000000" w:themeColor="text1"/>
        </w:rPr>
        <w:t>Lupinus tidestromii</w:t>
      </w:r>
      <w:r w:rsidRPr="003B0CAE">
        <w:rPr>
          <w:iCs/>
          <w:color w:val="000000" w:themeColor="text1"/>
        </w:rPr>
        <w:t>;</w:t>
      </w:r>
      <w:r w:rsidRPr="003B0CAE">
        <w:rPr>
          <w:i/>
          <w:iCs/>
          <w:color w:val="000000" w:themeColor="text1"/>
        </w:rPr>
        <w:t xml:space="preserve"> </w:t>
      </w:r>
      <w:r w:rsidRPr="003B0CAE">
        <w:rPr>
          <w:i/>
          <w:iCs/>
          <w:color w:val="000000" w:themeColor="text1"/>
        </w:rPr>
        <w:fldChar w:fldCharType="begin"/>
      </w:r>
      <w:r w:rsidR="00F03DC7">
        <w:rPr>
          <w:i/>
          <w:iCs/>
          <w:color w:val="000000" w:themeColor="text1"/>
        </w:rPr>
        <w:instrText xml:space="preserve"> ADDIN ZOTERO_ITEM CSL_CITATION {"citationID":"VnPm2pkf","properties":{"formattedCitation":"(U.S. Fish and Wildlife Service 1998)","plainCitation":"(U.S. Fish and Wildlife Service 1998)","dontUpdate":true,"noteIndex":0},"citationItems":[{"id":13323,"uris":["http://zotero.org/groups/749645/items/DQGCX6FW"],"uri":["http://zotero.org/groups/749645/items/DQGCX6FW"],"itemData":{"id":13323,"type":"report","abstract":"Seven plants and one invertebrate animal from the coastal dunes of northern and central California are considered in this recovery plan. Myrtle’s silverspot butterfly (Speyeria zerene myrtleae) and six ofthe plants —\nChorizanthe howeliji (Howell’s spineflower), Chorizanthe valida (Sonoma spineflower),\nErysimum menziesii (Menzies’ wallflower)’, Gilia tenuflora ssp. arenaria (Monterey\ngilia), Layja carnosa (beach layia), and Lupinus tidestromii (Tidestrom’s lupine) — were listed as endangered on June 22, 1992 (U.S. Fish and Wildlife Service 1992). Chorizanihe pungens var. pungens (Monterey spineflower) was listed as threatened on\nFebruary 4, 1994 (U.S. Fish and Wildlife Service 1994).\nThe plants are restricted to foredune and dune scrub communities and adjacent sandy\nhabitats occupied by coastal scrub or coastal prairie. The butterfly occurs in coastal\ngrasslands and scrub, both in marine terraces and in stabilized coastal sand dunes. The\nprimary threats to the seven plant species, the silverspot butterfly, and its larval food\nplant, are competition from invasive non-native plant species, commercial and residential development, off-road vehicle (ORV) use, other recreational uses, and cattle grazing. In addition, Myrtle’s silverspot butterfly is threatened by overcollecting.","event-place":"Portland, OR","publisher":"U.S. Department of the Interior, Fish and Wildlife Service, Pacific Region","publisher-place":"Portland, OR","title":"Seven coastal plants and the Myrtle’s silverspot butterfly recovery plan","author":[{"literal":"USFWS"}],"issued":{"date-parts":[["1998"]]}}}],"schema":"https://github.com/citation-style-language/schema/raw/master/csl-citation.json"} </w:instrText>
      </w:r>
      <w:r w:rsidRPr="003B0CAE">
        <w:rPr>
          <w:i/>
          <w:iCs/>
          <w:color w:val="000000" w:themeColor="text1"/>
        </w:rPr>
        <w:fldChar w:fldCharType="separate"/>
      </w:r>
      <w:r w:rsidRPr="003B0CAE">
        <w:rPr>
          <w:color w:val="000000" w:themeColor="text1"/>
        </w:rPr>
        <w:t>U.S. Fish and Wildlife Service 1998)</w:t>
      </w:r>
      <w:r w:rsidRPr="003B0CAE">
        <w:rPr>
          <w:i/>
          <w:iCs/>
          <w:color w:val="000000" w:themeColor="text1"/>
        </w:rPr>
        <w:fldChar w:fldCharType="end"/>
      </w:r>
      <w:r w:rsidRPr="003B0CAE">
        <w:rPr>
          <w:iCs/>
          <w:color w:val="000000" w:themeColor="text1"/>
        </w:rPr>
        <w:t xml:space="preserve">. </w:t>
      </w:r>
      <w:r w:rsidRPr="003B0CAE">
        <w:rPr>
          <w:rFonts w:cstheme="minorHAnsi"/>
        </w:rPr>
        <w:t>Semi-stable coastal dunes in northern California have also been extensively invaded by European beach</w:t>
      </w:r>
      <w:r w:rsidR="008A031B">
        <w:rPr>
          <w:rFonts w:cstheme="minorHAnsi"/>
        </w:rPr>
        <w:t xml:space="preserve"> </w:t>
      </w:r>
      <w:r w:rsidRPr="003B0CAE">
        <w:rPr>
          <w:rFonts w:cstheme="minorHAnsi"/>
        </w:rPr>
        <w:t xml:space="preserve">grass, iceplant, yellow bush lupine, and annual grasses (e.g., </w:t>
      </w:r>
      <w:r w:rsidRPr="003B0CAE">
        <w:rPr>
          <w:rFonts w:eastAsia="Times New Roman" w:cstheme="minorHAnsi"/>
        </w:rPr>
        <w:t xml:space="preserve">European hairgrass and squirreltail fescue; </w:t>
      </w:r>
      <w:r w:rsidRPr="003B0CAE">
        <w:rPr>
          <w:rFonts w:cstheme="minorHAnsi"/>
        </w:rPr>
        <w:fldChar w:fldCharType="begin"/>
      </w:r>
      <w:r w:rsidR="00F03DC7">
        <w:rPr>
          <w:rFonts w:cstheme="minorHAnsi"/>
        </w:rPr>
        <w:instrText xml:space="preserve"> ADDIN ZOTERO_ITEM CSL_CITATION {"citationID":"3nQ6SF4p","properties":{"formattedCitation":"(Pickart &amp; Sawyer 1998)","plainCitation":"(Pickart &amp; Sawyer 1998)","dontUpdate":true,"noteIndex":0},"citationItems":[{"id":13306,"uris":["http://zotero.org/groups/749645/items/H4D5CT78"],"uri":["http://zotero.org/groups/749645/items/H4D5CT78"],"itemData":{"id":13306,"type":"book","event-place":"Davis,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O."}],"issued":{"date-parts":[["1998"]]}}}],"schema":"https://github.com/citation-style-language/schema/raw/master/csl-citation.json"} </w:instrText>
      </w:r>
      <w:r w:rsidRPr="003B0CAE">
        <w:rPr>
          <w:rFonts w:cstheme="minorHAnsi"/>
        </w:rPr>
        <w:fldChar w:fldCharType="separate"/>
      </w:r>
      <w:r w:rsidRPr="003B0CAE">
        <w:rPr>
          <w:rFonts w:ascii="Calibri" w:hAnsi="Calibri" w:cs="Calibri"/>
        </w:rPr>
        <w:t>Pickart &amp; Sawyer 1998)</w:t>
      </w:r>
      <w:r w:rsidRPr="003B0CAE">
        <w:rPr>
          <w:rFonts w:cstheme="minorHAnsi"/>
        </w:rPr>
        <w:fldChar w:fldCharType="end"/>
      </w:r>
      <w:r w:rsidRPr="003B0CAE">
        <w:rPr>
          <w:rFonts w:cstheme="minorHAnsi"/>
        </w:rPr>
        <w:t>.</w:t>
      </w:r>
    </w:p>
    <w:p w14:paraId="5805E6A8" w14:textId="77777777" w:rsidR="003B0CAE" w:rsidRPr="003B0CAE" w:rsidRDefault="003B0CAE" w:rsidP="003B0CAE">
      <w:pPr>
        <w:rPr>
          <w:rFonts w:cstheme="minorHAnsi"/>
        </w:rPr>
      </w:pPr>
    </w:p>
    <w:p w14:paraId="756EA68D" w14:textId="0DA0469B" w:rsidR="003B0CAE" w:rsidRPr="003B0CAE" w:rsidRDefault="003B0CAE" w:rsidP="003B0CAE">
      <w:r w:rsidRPr="003B0CAE">
        <w:rPr>
          <w:rFonts w:eastAsiaTheme="minorHAnsi" w:cstheme="minorHAnsi"/>
        </w:rPr>
        <w:t xml:space="preserve">The oldest, most stabilized dunes in the region support small patches of forest dominated primarily by beach pine, and are </w:t>
      </w:r>
      <w:r w:rsidRPr="003B0CAE">
        <w:t xml:space="preserve">usually located near river mouths and bays or on broad sea-cut terraces </w:t>
      </w:r>
      <w:r w:rsidRPr="003B0CAE">
        <w:fldChar w:fldCharType="begin"/>
      </w:r>
      <w:r w:rsidR="00F03DC7">
        <w:instrText xml:space="preserve"> ADDIN ZOTERO_ITEM CSL_CITATION {"citationID":"4h7OnJ53","properties":{"formattedCitation":"(Wiedemann 1984)","plainCitation":"(Wiedemann 1984)","noteIndex":0},"citationItems":[{"id":12070,"uris":["http://zotero.org/groups/749645/items/IMFHDVUI"],"uri":["http://zotero.org/groups/749645/items/IMFHDVUI"],"itemData":{"id":12070,"type":"report","event-place":"Washington,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M."}],"issued":{"date-parts":[["1984"]]}}}],"schema":"https://github.com/citation-style-language/schema/raw/master/csl-citation.json"} </w:instrText>
      </w:r>
      <w:r w:rsidRPr="003B0CAE">
        <w:fldChar w:fldCharType="separate"/>
      </w:r>
      <w:r w:rsidR="00A31298">
        <w:rPr>
          <w:rFonts w:ascii="Calibri" w:hAnsi="Calibri" w:cs="Calibri"/>
        </w:rPr>
        <w:t>(Wiedemann 1984)</w:t>
      </w:r>
      <w:r w:rsidRPr="003B0CAE">
        <w:fldChar w:fldCharType="end"/>
      </w:r>
      <w:r w:rsidRPr="003B0CAE">
        <w:t xml:space="preserve">. </w:t>
      </w:r>
      <w:r w:rsidRPr="003B0CAE">
        <w:rPr>
          <w:rFonts w:cstheme="minorHAnsi"/>
        </w:rPr>
        <w:t>Other species associated with beach pine forests include grand fir, Sitka spruce,</w:t>
      </w:r>
      <w:r w:rsidRPr="003B0CAE">
        <w:rPr>
          <w:rFonts w:eastAsiaTheme="minorHAnsi" w:cstheme="minorHAnsi"/>
          <w:iCs/>
        </w:rPr>
        <w:t xml:space="preserve"> bishop pine, Douglas-fir, western hemlock, </w:t>
      </w:r>
      <w:r w:rsidRPr="003B0CAE">
        <w:rPr>
          <w:rFonts w:cstheme="minorHAnsi"/>
        </w:rPr>
        <w:t xml:space="preserve">and Pacific madrone </w:t>
      </w:r>
      <w:r w:rsidRPr="003B0CAE">
        <w:rPr>
          <w:rFonts w:eastAsiaTheme="minorHAnsi" w:cstheme="minorHAnsi"/>
          <w:iCs/>
        </w:rPr>
        <w:fldChar w:fldCharType="begin"/>
      </w:r>
      <w:r w:rsidR="00F03DC7">
        <w:rPr>
          <w:rFonts w:eastAsiaTheme="minorHAnsi" w:cstheme="minorHAnsi"/>
          <w:iCs/>
        </w:rPr>
        <w:instrText xml:space="preserve"> ADDIN ZOTERO_ITEM CSL_CITATION {"citationID":"0TnuB9t2","properties":{"formattedCitation":"(Green 1999; Alpert 2016; CNPS 2019)","plainCitation":"(Green 1999; Alpert 2016; CNPS 2019)","noteIndex":0},"citationItems":[{"id":9805,"uris":["http://zotero.org/groups/749645/items/33WPETIC"],"uri":["http://zotero.org/groups/749645/items/33WPETIC"],"itemData":{"id":9805,"type":"thesis","abstract":"Forest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Pr="003B0CAE">
        <w:rPr>
          <w:rFonts w:eastAsiaTheme="minorHAnsi" w:cstheme="minorHAnsi"/>
          <w:iCs/>
        </w:rPr>
        <w:fldChar w:fldCharType="separate"/>
      </w:r>
      <w:r w:rsidR="003860AD">
        <w:rPr>
          <w:rFonts w:ascii="Calibri" w:hAnsi="Calibri" w:cs="Calibri"/>
        </w:rPr>
        <w:t>(Green 1999; Alpert 2016; CNPS 2019)</w:t>
      </w:r>
      <w:r w:rsidRPr="003B0CAE">
        <w:rPr>
          <w:rFonts w:eastAsiaTheme="minorHAnsi" w:cstheme="minorHAnsi"/>
          <w:iCs/>
        </w:rPr>
        <w:fldChar w:fldCharType="end"/>
      </w:r>
      <w:r w:rsidRPr="003B0CAE">
        <w:rPr>
          <w:rFonts w:eastAsiaTheme="minorHAnsi" w:cstheme="minorHAnsi"/>
          <w:iCs/>
        </w:rPr>
        <w:t xml:space="preserve">. The understory of these forests includes </w:t>
      </w:r>
      <w:r w:rsidRPr="003B0CAE">
        <w:rPr>
          <w:rFonts w:cstheme="minorHAnsi"/>
        </w:rPr>
        <w:t xml:space="preserve">lichens, mosses, and shrubs such as salal, evergreen huckleberry, and silk tassel </w:t>
      </w:r>
      <w:r w:rsidRPr="003B0CAE">
        <w:rPr>
          <w:rFonts w:cstheme="minorHAnsi"/>
        </w:rPr>
        <w:fldChar w:fldCharType="begin"/>
      </w:r>
      <w:r w:rsidR="00F03DC7">
        <w:rPr>
          <w:rFonts w:cstheme="minorHAnsi"/>
        </w:rPr>
        <w:instrText xml:space="preserve"> ADDIN ZOTERO_ITEM CSL_CITATION {"citationID":"htWvX3UV","properties":{"formattedCitation":"(Green 1999)","plainCitation":"(Green 1999)","noteIndex":0},"citationItems":[{"id":9805,"uris":["http://zotero.org/groups/749645/items/33WPETIC"],"uri":["http://zotero.org/groups/749645/items/33WPETIC"],"itemData":{"id":9805,"type":"thesis","abstract":"Forest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California","author":[{"family":"Green","given":"Shayne"}],"issued":{"date-parts":[["1999"]]}}}],"schema":"https://github.com/citation-style-language/schema/raw/master/csl-citation.json"} </w:instrText>
      </w:r>
      <w:r w:rsidRPr="003B0CAE">
        <w:rPr>
          <w:rFonts w:cstheme="minorHAnsi"/>
        </w:rPr>
        <w:fldChar w:fldCharType="separate"/>
      </w:r>
      <w:r w:rsidR="00A31298">
        <w:rPr>
          <w:rFonts w:ascii="Calibri" w:hAnsi="Calibri" w:cs="Calibri"/>
        </w:rPr>
        <w:t>(Green 1999)</w:t>
      </w:r>
      <w:r w:rsidRPr="003B0CAE">
        <w:rPr>
          <w:rFonts w:cstheme="minorHAnsi"/>
        </w:rPr>
        <w:fldChar w:fldCharType="end"/>
      </w:r>
      <w:r w:rsidRPr="003B0CAE">
        <w:rPr>
          <w:rFonts w:cstheme="minorHAnsi"/>
        </w:rPr>
        <w:t xml:space="preserve">. </w:t>
      </w:r>
      <w:r w:rsidRPr="003B0CAE">
        <w:rPr>
          <w:shd w:val="clear" w:color="auto" w:fill="FFFFFF"/>
        </w:rPr>
        <w:t xml:space="preserve">Dense pockets of moss and lichens also occur </w:t>
      </w:r>
      <w:r w:rsidRPr="003B0CAE">
        <w:fldChar w:fldCharType="begin"/>
      </w:r>
      <w:r w:rsidR="00F03DC7">
        <w:instrText xml:space="preserve"> ADDIN ZOTERO_ITEM CSL_CITATION {"citationID":"QNU6YIOM","properties":{"formattedCitation":"(HWR Engineering &amp; Science 2010; Villella &amp; Carlberg 2012)","plainCitation":"(HWR Engineering &amp; Science 2010; Villella &amp; Carlberg 2012)","noteIndex":0},"citationItems":[{"id":12045,"uris":["http://zotero.org/groups/749645/items/CDUIFX2W"],"uri":["http://zotero.org/groups/749645/items/CDUIFX2W"],"itemData":{"id":12045,"type":"report","event-place":"Arcata, CA","number":"Prepared for the California Coastal Conservancy","publisher-place":"Arcata, CA","title":"Ma-le’l Dunes Cooperative Management Area Public Access Plan","author":[{"literal":"HWR Engineering &amp; Science"}],"issued":{"date-parts":[["2010"]]}}},{"id":12146,"uris":["http://zotero.org/groups/749645/items/2E3FVELE"],"uri":["http://zotero.org/groups/749645/items/2E3FVELE"],"itemData":{"id":12146,"type":"article-journal","container-title":"Bulletin of the California Lichen Society","issue":"2","page":"11–23","source":"Google Scholar","title":"Notes on hyper-maritime foliicolous lichen communities of northern California","volume":"18","author":[{"family":"Villella","given":"John"},{"family":"Carlberg","given":"Tom"}],"issued":{"date-parts":[["2012"]]}}}],"schema":"https://github.com/citation-style-language/schema/raw/master/csl-citation.json"} </w:instrText>
      </w:r>
      <w:r w:rsidRPr="003B0CAE">
        <w:fldChar w:fldCharType="separate"/>
      </w:r>
      <w:r w:rsidR="003860AD">
        <w:t>(HWR Engineering &amp; Science 2010; Villella &amp; Carlberg 2012)</w:t>
      </w:r>
      <w:r w:rsidRPr="003B0CAE">
        <w:fldChar w:fldCharType="end"/>
      </w:r>
      <w:r w:rsidRPr="003B0CAE">
        <w:rPr>
          <w:shd w:val="clear" w:color="auto" w:fill="FFFFFF"/>
        </w:rPr>
        <w:t xml:space="preserve">, and may include two rare lichens, </w:t>
      </w:r>
      <w:r w:rsidRPr="003B0CAE">
        <w:rPr>
          <w:i/>
          <w:iCs/>
          <w:shd w:val="clear" w:color="auto" w:fill="FFFFFF"/>
        </w:rPr>
        <w:t xml:space="preserve">Bryoria spiralifera </w:t>
      </w:r>
      <w:r w:rsidRPr="003B0CAE">
        <w:rPr>
          <w:shd w:val="clear" w:color="auto" w:fill="FFFFFF"/>
        </w:rPr>
        <w:t xml:space="preserve">and </w:t>
      </w:r>
      <w:r w:rsidRPr="003B0CAE">
        <w:rPr>
          <w:i/>
          <w:iCs/>
          <w:shd w:val="clear" w:color="auto" w:fill="FFFFFF"/>
        </w:rPr>
        <w:t>B. pseudocapillaris</w:t>
      </w:r>
      <w:r w:rsidRPr="003B0CAE">
        <w:rPr>
          <w:shd w:val="clear" w:color="auto" w:fill="FFFFFF"/>
        </w:rPr>
        <w:t xml:space="preserve"> </w:t>
      </w:r>
      <w:r w:rsidRPr="003B0CAE">
        <w:rPr>
          <w:shd w:val="clear" w:color="auto" w:fill="FFFFFF"/>
        </w:rPr>
        <w:fldChar w:fldCharType="begin"/>
      </w:r>
      <w:r w:rsidR="00F03DC7">
        <w:rPr>
          <w:shd w:val="clear" w:color="auto" w:fill="FFFFFF"/>
        </w:rPr>
        <w:instrText xml:space="preserve"> ADDIN ZOTERO_ITEM CSL_CITATION {"citationID":"hu5Z4zLr","properties":{"formattedCitation":"(Glavich 2003)","plainCitation":"(Glavich 2003)","noteIndex":0},"citationItems":[{"id":12083,"uris":["http://zotero.org/groups/749645/items/AQB3G6H9"],"uri":["http://zotero.org/groups/749645/items/AQB3G6H9"],"itemData":{"id":12083,"type":"article-journal","container-title":"The Bryologist","issue":"4","page":"588–595","source":"Google Scholar","title":"The distribution, ecology, and taxonomy of &lt;i&gt;Bryoria spiralifera&lt;/i&gt; and &lt;i&gt;B. pseudocapillaris&lt;/i&gt; on the Samoa Peninsula, Humboldt Co., coastal northern California","volume":"106","author":[{"family":"Glavich","given":"Doug A."}],"issued":{"date-parts":[["2003"]]}}}],"schema":"https://github.com/citation-style-language/schema/raw/master/csl-citation.json"} </w:instrText>
      </w:r>
      <w:r w:rsidRPr="003B0CAE">
        <w:rPr>
          <w:shd w:val="clear" w:color="auto" w:fill="FFFFFF"/>
        </w:rPr>
        <w:fldChar w:fldCharType="separate"/>
      </w:r>
      <w:r w:rsidR="00A31298">
        <w:rPr>
          <w:noProof/>
          <w:shd w:val="clear" w:color="auto" w:fill="FFFFFF"/>
        </w:rPr>
        <w:t>(Glavich 2003)</w:t>
      </w:r>
      <w:r w:rsidRPr="003B0CAE">
        <w:rPr>
          <w:shd w:val="clear" w:color="auto" w:fill="FFFFFF"/>
        </w:rPr>
        <w:fldChar w:fldCharType="end"/>
      </w:r>
      <w:r w:rsidRPr="003B0CAE">
        <w:t>.</w:t>
      </w:r>
      <w:r w:rsidR="00A90BFB">
        <w:t xml:space="preserve"> Dune</w:t>
      </w:r>
      <w:r w:rsidRPr="003B0CAE">
        <w:rPr>
          <w:rFonts w:cstheme="minorHAnsi"/>
        </w:rPr>
        <w:t xml:space="preserve"> forests</w:t>
      </w:r>
      <w:r w:rsidR="00A90BFB">
        <w:rPr>
          <w:rFonts w:cstheme="minorHAnsi"/>
        </w:rPr>
        <w:t xml:space="preserve"> in northern California</w:t>
      </w:r>
      <w:r w:rsidRPr="003B0CAE">
        <w:rPr>
          <w:rFonts w:cstheme="minorHAnsi"/>
        </w:rPr>
        <w:t xml:space="preserve"> </w:t>
      </w:r>
      <w:r w:rsidR="00A90BFB">
        <w:rPr>
          <w:rFonts w:cstheme="minorHAnsi"/>
        </w:rPr>
        <w:t>may</w:t>
      </w:r>
      <w:r w:rsidRPr="003B0CAE">
        <w:rPr>
          <w:rFonts w:cstheme="minorHAnsi"/>
        </w:rPr>
        <w:t xml:space="preserve"> serve as refugi</w:t>
      </w:r>
      <w:r w:rsidR="00A90BFB">
        <w:rPr>
          <w:rFonts w:cstheme="minorHAnsi"/>
        </w:rPr>
        <w:t>a</w:t>
      </w:r>
      <w:r w:rsidRPr="003B0CAE">
        <w:rPr>
          <w:rFonts w:cstheme="minorHAnsi"/>
        </w:rPr>
        <w:t xml:space="preserve"> for more cold</w:t>
      </w:r>
      <w:r w:rsidR="005B5D41">
        <w:rPr>
          <w:rFonts w:cstheme="minorHAnsi"/>
        </w:rPr>
        <w:t>-</w:t>
      </w:r>
      <w:r w:rsidRPr="003B0CAE">
        <w:rPr>
          <w:rFonts w:cstheme="minorHAnsi"/>
        </w:rPr>
        <w:t xml:space="preserve">acclimated plant species as </w:t>
      </w:r>
      <w:r w:rsidR="005B5D41">
        <w:rPr>
          <w:rFonts w:cstheme="minorHAnsi"/>
        </w:rPr>
        <w:t xml:space="preserve">highlighted </w:t>
      </w:r>
      <w:r w:rsidRPr="003B0CAE">
        <w:rPr>
          <w:rFonts w:cstheme="minorHAnsi"/>
        </w:rPr>
        <w:t>by the recent discovery of little prince’s pine (</w:t>
      </w:r>
      <w:r w:rsidRPr="003B0CAE">
        <w:rPr>
          <w:rFonts w:cstheme="minorHAnsi"/>
          <w:i/>
        </w:rPr>
        <w:t>Chimaphila menziesii</w:t>
      </w:r>
      <w:r w:rsidRPr="003B0CAE">
        <w:rPr>
          <w:rFonts w:cstheme="minorHAnsi"/>
        </w:rPr>
        <w:t>) at Mal-l’el, Lanphere, and Tolowa Dunes</w:t>
      </w:r>
      <w:r w:rsidR="00CA1652">
        <w:rPr>
          <w:rFonts w:cstheme="minorHAnsi"/>
        </w:rPr>
        <w:t>, a plant that</w:t>
      </w:r>
      <w:r w:rsidR="005B5D41">
        <w:rPr>
          <w:rFonts w:cstheme="minorHAnsi"/>
        </w:rPr>
        <w:t xml:space="preserve"> is usually</w:t>
      </w:r>
      <w:r w:rsidRPr="003B0CAE">
        <w:rPr>
          <w:rFonts w:cstheme="minorHAnsi"/>
        </w:rPr>
        <w:t xml:space="preserve"> found at higher elevations </w:t>
      </w:r>
      <w:r w:rsidRPr="003B0CAE">
        <w:rPr>
          <w:rFonts w:cstheme="minorHAnsi"/>
        </w:rPr>
        <w:fldChar w:fldCharType="begin"/>
      </w:r>
      <w:r w:rsidR="00F03DC7">
        <w:rPr>
          <w:rFonts w:cstheme="minorHAnsi"/>
        </w:rPr>
        <w:instrText xml:space="preserve"> ADDIN ZOTERO_ITEM CSL_CITATION {"citationID":"JhHLoERo","properties":{"formattedCitation":"(Canter 2012; EPIC 2014)","plainCitation":"(Canter 2012; EPIC 2014)","noteIndex":0},"citationItems":[{"id":14687,"uris":["http://zotero.org/groups/749645/items/HF42QIHE"],"uri":["http://zotero.org/groups/749645/items/HF42QIHE"],"itemData":{"id":14687,"type":"article-journal","container-title":"Madroño","issue":"4","page":"220","source":"Google Scholar","title":"Noteworthy Collection, &lt;i&gt;Chimaphila menziesii&lt;/i&gt;","volume":"59","author":[{"family":"Canter","given":"Adam"}],"issued":{"date-parts":[["2012"]]}}},{"id":12108,"uris":["http://zotero.org/groups/749645/items/H5LUC6NE"],"uri":["http://zotero.org/groups/749645/items/H5LUC6NE"],"itemData":{"id":12108,"type":"report","event-place":"Arcata, CA","publisher":"Environmental Protection Information Center","publisher-place":"Arcata, CA","title":"Tolowa Dunes State Park Fence Mapping, Removal, and Restoration Project Report","URL":"http://www.wildcalifornia.org/blog/tolowa-dunes-state-park-fence-mapping-removal-and-restoration-project-report/","author":[{"literal":"EPIC"}],"accessed":{"date-parts":[["2018",5,6]]},"issued":{"date-parts":[["2014"]]}}}],"schema":"https://github.com/citation-style-language/schema/raw/master/csl-citation.json"} </w:instrText>
      </w:r>
      <w:r w:rsidRPr="003B0CAE">
        <w:rPr>
          <w:rFonts w:cstheme="minorHAnsi"/>
        </w:rPr>
        <w:fldChar w:fldCharType="separate"/>
      </w:r>
      <w:r w:rsidR="00A31298">
        <w:rPr>
          <w:rFonts w:ascii="Calibri" w:hAnsi="Calibri" w:cs="Calibri"/>
        </w:rPr>
        <w:t>(Canter 2012; EPIC 2014)</w:t>
      </w:r>
      <w:r w:rsidRPr="003B0CAE">
        <w:rPr>
          <w:rFonts w:cstheme="minorHAnsi"/>
        </w:rPr>
        <w:fldChar w:fldCharType="end"/>
      </w:r>
      <w:r w:rsidRPr="003B0CAE">
        <w:rPr>
          <w:rFonts w:cstheme="minorHAnsi"/>
        </w:rPr>
        <w:t xml:space="preserve">. The Port Arena area marks a transition point for coastal dune communities; to the south, stabilized </w:t>
      </w:r>
      <w:r w:rsidRPr="003B0CAE">
        <w:rPr>
          <w:rFonts w:cstheme="minorHAnsi"/>
        </w:rPr>
        <w:lastRenderedPageBreak/>
        <w:t xml:space="preserve">dunes are </w:t>
      </w:r>
      <w:r w:rsidR="00067A6A">
        <w:rPr>
          <w:rFonts w:cstheme="minorHAnsi"/>
        </w:rPr>
        <w:t xml:space="preserve">generally </w:t>
      </w:r>
      <w:r w:rsidRPr="003B0CAE">
        <w:rPr>
          <w:rFonts w:cstheme="minorHAnsi"/>
        </w:rPr>
        <w:t>dominated by coastal scrub vegetation rather than forest (Vuln. Assessment Reviewer, pers. comm., 2018).</w:t>
      </w:r>
    </w:p>
    <w:p w14:paraId="30F8622A" w14:textId="77777777" w:rsidR="003B0CAE" w:rsidRPr="003B0CAE" w:rsidRDefault="003B0CAE" w:rsidP="003B0CAE"/>
    <w:p w14:paraId="43DAB14F" w14:textId="0396F3D4" w:rsidR="003B0CAE" w:rsidRPr="003B0CAE" w:rsidRDefault="003B0CAE" w:rsidP="003B0CAE">
      <w:pPr>
        <w:autoSpaceDE w:val="0"/>
        <w:autoSpaceDN w:val="0"/>
        <w:adjustRightInd w:val="0"/>
        <w:rPr>
          <w:rFonts w:ascii="Calibri" w:eastAsiaTheme="minorHAnsi" w:hAnsi="Calibri" w:cstheme="minorHAnsi"/>
          <w:color w:val="000000"/>
        </w:rPr>
      </w:pPr>
      <w:r w:rsidRPr="003B0CAE">
        <w:rPr>
          <w:rFonts w:ascii="Calibri" w:eastAsiaTheme="minorHAnsi" w:hAnsi="Calibri" w:cstheme="minorHAnsi"/>
          <w:color w:val="231F20"/>
        </w:rPr>
        <w:t xml:space="preserve">Coastal dune systems also support diverse fauna, including mammals, birds, and pollinators </w:t>
      </w:r>
      <w:r w:rsidRPr="003B0CAE">
        <w:rPr>
          <w:rFonts w:ascii="Calibri" w:eastAsiaTheme="minorHAnsi" w:hAnsi="Calibri" w:cstheme="minorHAnsi"/>
          <w:color w:val="231F20"/>
        </w:rPr>
        <w:fldChar w:fldCharType="begin"/>
      </w:r>
      <w:r w:rsidR="00F03DC7">
        <w:rPr>
          <w:rFonts w:ascii="Calibri" w:eastAsiaTheme="minorHAnsi" w:hAnsi="Calibri" w:cstheme="minorHAnsi"/>
          <w:color w:val="231F20"/>
        </w:rPr>
        <w:instrText xml:space="preserve"> ADDIN ZOTERO_ITEM CSL_CITATION {"citationID":"sdPGpI6b","properties":{"formattedCitation":"(Wiedemann 1984)","plainCitation":"(Wiedemann 1984)","noteIndex":0},"citationItems":[{"id":12070,"uris":["http://zotero.org/groups/749645/items/IMFHDVUI"],"uri":["http://zotero.org/groups/749645/items/IMFHDVUI"],"itemData":{"id":12070,"type":"report","event-place":"Washington,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M."}],"issued":{"date-parts":[["1984"]]}}}],"schema":"https://github.com/citation-style-language/schema/raw/master/csl-citation.json"} </w:instrText>
      </w:r>
      <w:r w:rsidRPr="003B0CAE">
        <w:rPr>
          <w:rFonts w:ascii="Calibri" w:eastAsiaTheme="minorHAnsi" w:hAnsi="Calibri" w:cstheme="minorHAnsi"/>
          <w:color w:val="231F20"/>
        </w:rPr>
        <w:fldChar w:fldCharType="separate"/>
      </w:r>
      <w:r w:rsidR="00A31298">
        <w:rPr>
          <w:rFonts w:ascii="Calibri" w:eastAsiaTheme="minorHAnsi" w:hAnsi="Calibri" w:cs="Calibri"/>
          <w:color w:val="000000"/>
        </w:rPr>
        <w:t>(Wiedemann 1984)</w:t>
      </w:r>
      <w:r w:rsidRPr="003B0CAE">
        <w:rPr>
          <w:rFonts w:ascii="Calibri" w:eastAsiaTheme="minorHAnsi" w:hAnsi="Calibri" w:cstheme="minorHAnsi"/>
          <w:color w:val="231F20"/>
        </w:rPr>
        <w:fldChar w:fldCharType="end"/>
      </w:r>
      <w:r w:rsidRPr="003B0CAE">
        <w:rPr>
          <w:rFonts w:ascii="Calibri" w:eastAsiaTheme="minorHAnsi" w:hAnsi="Calibri" w:cstheme="minorHAnsi"/>
          <w:color w:val="231F20"/>
        </w:rPr>
        <w:t>. A</w:t>
      </w:r>
      <w:r w:rsidRPr="003B0CAE">
        <w:rPr>
          <w:rFonts w:eastAsiaTheme="minorHAnsi" w:cstheme="minorHAnsi"/>
          <w:color w:val="231F20"/>
        </w:rPr>
        <w:t>pproximately 40 species of bees occ</w:t>
      </w:r>
      <w:r w:rsidRPr="003B0CAE">
        <w:rPr>
          <w:rFonts w:ascii="Calibri" w:eastAsiaTheme="minorHAnsi" w:hAnsi="Calibri" w:cstheme="minorHAnsi"/>
          <w:color w:val="231F20"/>
        </w:rPr>
        <w:t>ur in</w:t>
      </w:r>
      <w:r w:rsidRPr="003B0CAE">
        <w:rPr>
          <w:rFonts w:eastAsiaTheme="minorHAnsi" w:cstheme="minorHAnsi"/>
          <w:color w:val="231F20"/>
        </w:rPr>
        <w:t xml:space="preserve"> the Humboldt Bay area, some of which are unique to the dunes </w:t>
      </w:r>
      <w:r w:rsidRPr="003B0CAE">
        <w:rPr>
          <w:rFonts w:eastAsiaTheme="minorHAnsi" w:cstheme="minorHAnsi"/>
          <w:color w:val="231F20"/>
        </w:rPr>
        <w:fldChar w:fldCharType="begin"/>
      </w:r>
      <w:r w:rsidR="002D39B8">
        <w:rPr>
          <w:rFonts w:eastAsiaTheme="minorHAnsi" w:cstheme="minorHAnsi"/>
          <w:color w:val="231F20"/>
        </w:rPr>
        <w:instrText xml:space="preserve"> ADDIN ZOTERO_ITEM CSL_CITATION {"citationID":"jAFDwLG3","properties":{"formattedCitation":"(Gordon 2000; Nyoka 2004)","plainCitation":"(Gordon 2000; Nyoka 2004)","noteIndex":0},"citationItems":[{"id":12012,"uris":["http://zotero.org/groups/749645/items/75GDAMBR"],"uri":["http://zotero.org/groups/749645/items/75GDAMBR"],"itemData":{"id":12012,"type":"article-journal","abstract":"To conserve native plants, pollinators and their nesting habitats must also be protected. Indicator plants for nesting sites of the native leafcutter bee Megachile wheeleri Mitchell were characterized within a Northern California coastal dunes preserve. Nesting was restricted to the Poa-Lathyrus plant community. Significant positive associations were detected between bee nests and Aira praecox L., A. caryophyllea L., Solidago spathulata DC., Juncus lesueurii Bolander, and mosses; negative associations with Carex obnupta L. Bailey and Lathyrus littoralis (Nuttall) Endlicher. Nest density and total plant cover were not significantly correlated. Nests were generally not constructed near the bee’s host plants. Most nesting occurred in a zone transitional between mesic lowlands and xeric higher elevations. Natural successional change was increasing nesting habitat, but climax shore pine-spruce forest should eventually eliminate nesting habitat in the long term if succession is not disturbed. The introduced plants Lupinus arboreus Sims and Ammophila arenaria L. may eliminate nest habitat, but Aira praecox L. and A. caryophyllea L. may enhance it. Other bee and wasp species were present in samples but no significant associations with plants were detected because densities were so low. Very large sample sizes will be required to determine significant associations for those species. M. wheeleri nests ranged from dense aggregations to scattered individual nests. Other bee and wasp species also nested within M. wheeleri nest aggregations, including the sphecid wasp Bembix americana comata J. Parker, which normally nests in barren sand. Native plant restoration activities may benefit from restoration of native pollinators.","container-title":"Pan-Pacific Entomologist","issue":"4","language":"en","page":"219-233","title":"Plants as indicators of leafcutter bee (Hymenoptera: Megachilidae) nest habitat in coastal dunes","title-short":"Plants as indicators of leafcutter bee (Hymenoptera","volume":"76","author":[{"family":"Gordon","given":"David M."}],"issued":{"date-parts":[["2000"]]}}},{"id":"gSVZ67Yd/bH19g2nJ","uris":["http://zotero.org/groups/749645/items/4YJSWRHW"],"uri":["http://zotero.org/groups/749645/items/4YJSWRHW"],"itemData":{"id":3368,"type":"article-journal","title":"A Pictorial Guide to the Bees of Humboldt Bay’s Dunes","container-title":"Humboldt Bay National Wildlife Refuge","source":"Google Scholar","author":[{"family":"Nyoka","given":"S."}],"issued":{"date-parts":[["2004"]]}}}],"schema":"https://github.com/citation-style-language/schema/raw/master/csl-citation.json"} </w:instrText>
      </w:r>
      <w:r w:rsidRPr="003B0CAE">
        <w:rPr>
          <w:rFonts w:eastAsiaTheme="minorHAnsi" w:cstheme="minorHAnsi"/>
          <w:color w:val="231F20"/>
        </w:rPr>
        <w:fldChar w:fldCharType="separate"/>
      </w:r>
      <w:r w:rsidR="00A31298">
        <w:rPr>
          <w:rFonts w:ascii="Calibri" w:eastAsiaTheme="minorHAnsi" w:hAnsi="Calibri" w:cs="Calibri"/>
          <w:color w:val="000000"/>
        </w:rPr>
        <w:t>(Gordon 2000; Nyoka 2004)</w:t>
      </w:r>
      <w:r w:rsidRPr="003B0CAE">
        <w:rPr>
          <w:rFonts w:eastAsiaTheme="minorHAnsi" w:cstheme="minorHAnsi"/>
          <w:color w:val="231F20"/>
        </w:rPr>
        <w:fldChar w:fldCharType="end"/>
      </w:r>
      <w:r w:rsidRPr="003B0CAE">
        <w:rPr>
          <w:rFonts w:eastAsiaTheme="minorHAnsi" w:cstheme="minorHAnsi"/>
          <w:color w:val="231F20"/>
        </w:rPr>
        <w:t xml:space="preserve">. Many birds utilize coastal dune systems, including </w:t>
      </w:r>
      <w:r w:rsidRPr="003B0CAE">
        <w:rPr>
          <w:rFonts w:eastAsiaTheme="minorHAnsi" w:cstheme="minorHAnsi"/>
          <w:color w:val="000000"/>
        </w:rPr>
        <w:t>northern harrier (</w:t>
      </w:r>
      <w:r w:rsidRPr="003B0CAE">
        <w:rPr>
          <w:rFonts w:eastAsiaTheme="minorHAnsi" w:cstheme="minorHAnsi"/>
          <w:i/>
          <w:color w:val="000000"/>
        </w:rPr>
        <w:t>Circus cyaneus</w:t>
      </w:r>
      <w:r w:rsidRPr="003B0CAE">
        <w:rPr>
          <w:rFonts w:eastAsiaTheme="minorHAnsi" w:cstheme="minorHAnsi"/>
          <w:color w:val="000000"/>
        </w:rPr>
        <w:t>), white-tailed kite (</w:t>
      </w:r>
      <w:r w:rsidRPr="003B0CAE">
        <w:rPr>
          <w:rFonts w:eastAsiaTheme="minorHAnsi" w:cstheme="minorHAnsi"/>
          <w:i/>
          <w:color w:val="000000"/>
        </w:rPr>
        <w:t>Elanus leucurus</w:t>
      </w:r>
      <w:r w:rsidRPr="003B0CAE">
        <w:rPr>
          <w:rFonts w:eastAsiaTheme="minorHAnsi" w:cstheme="minorHAnsi"/>
          <w:color w:val="000000"/>
        </w:rPr>
        <w:t>), and Swainson’s thrush (</w:t>
      </w:r>
      <w:r w:rsidRPr="003B0CAE">
        <w:rPr>
          <w:rFonts w:eastAsiaTheme="minorHAnsi" w:cstheme="minorHAnsi"/>
          <w:i/>
          <w:color w:val="000000"/>
        </w:rPr>
        <w:t>Catharus ustulaus</w:t>
      </w:r>
      <w:r w:rsidR="00EE59FE">
        <w:rPr>
          <w:rFonts w:eastAsiaTheme="minorHAnsi" w:cstheme="minorHAnsi"/>
          <w:color w:val="000000"/>
        </w:rPr>
        <w:t xml:space="preserve">) </w:t>
      </w:r>
      <w:r w:rsidRPr="003B0CAE">
        <w:rPr>
          <w:rFonts w:eastAsiaTheme="minorHAnsi" w:cstheme="minorHAnsi"/>
          <w:color w:val="000000"/>
        </w:rPr>
        <w:t>as well as the federally and state-listed western snowy plover</w:t>
      </w:r>
      <w:r w:rsidRPr="003B0CAE">
        <w:rPr>
          <w:rFonts w:ascii="Calibri" w:eastAsiaTheme="minorHAnsi" w:hAnsi="Calibri" w:cstheme="minorHAnsi"/>
          <w:color w:val="000000"/>
        </w:rPr>
        <w:t xml:space="preserve"> </w:t>
      </w:r>
      <w:r w:rsidRPr="003B0CAE">
        <w:rPr>
          <w:rFonts w:eastAsiaTheme="minorHAnsi" w:cstheme="minorHAnsi"/>
          <w:color w:val="000000"/>
        </w:rPr>
        <w:fldChar w:fldCharType="begin"/>
      </w:r>
      <w:r w:rsidR="00F03DC7">
        <w:rPr>
          <w:rFonts w:eastAsiaTheme="minorHAnsi" w:cstheme="minorHAnsi"/>
          <w:color w:val="000000"/>
        </w:rPr>
        <w:instrText xml:space="preserve"> ADDIN ZOTERO_ITEM CSL_CITATION {"citationID":"3cnqpkAd","properties":{"formattedCitation":"(Wiedemann 1984; HWR Engineering &amp; Science 2010; Alpert 2016)","plainCitation":"(Wiedemann 1984; HWR Engineering &amp; Science 2010; Alpert 2016)","noteIndex":0},"citationItems":[{"id":12070,"uris":["http://zotero.org/groups/749645/items/IMFHDVUI"],"uri":["http://zotero.org/groups/749645/items/IMFHDVUI"],"itemData":{"id":12070,"type":"report","event-place":"Washington,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12045,"uris":["http://zotero.org/groups/749645/items/CDUIFX2W"],"uri":["http://zotero.org/groups/749645/items/CDUIFX2W"],"itemData":{"id":12045,"type":"report","event-place":"Arcata, CA","number":"Prepared for the California Coastal Conservancy","publisher-place":"Arcata, CA","title":"Ma-le’l Dunes Cooperative Management Area Public Access Plan","author":[{"literal":"HWR Engineering &amp; Science"}],"issued":{"date-parts":[["2010"]]}}}],"schema":"https://github.com/citation-style-language/schema/raw/master/csl-citation.json"} </w:instrText>
      </w:r>
      <w:r w:rsidRPr="003B0CAE">
        <w:rPr>
          <w:rFonts w:eastAsiaTheme="minorHAnsi" w:cstheme="minorHAnsi"/>
          <w:color w:val="000000"/>
        </w:rPr>
        <w:fldChar w:fldCharType="separate"/>
      </w:r>
      <w:r w:rsidR="00EE59FE">
        <w:rPr>
          <w:rFonts w:ascii="Calibri" w:eastAsiaTheme="minorHAnsi" w:hAnsi="Calibri" w:cs="Calibri"/>
          <w:color w:val="000000"/>
        </w:rPr>
        <w:t>(Wiedemann 1984; HWR Engineering &amp; Science 2010; Alpert 2016)</w:t>
      </w:r>
      <w:r w:rsidRPr="003B0CAE">
        <w:rPr>
          <w:rFonts w:eastAsiaTheme="minorHAnsi" w:cstheme="minorHAnsi"/>
          <w:color w:val="000000"/>
        </w:rPr>
        <w:fldChar w:fldCharType="end"/>
      </w:r>
      <w:r w:rsidRPr="003B0CAE">
        <w:rPr>
          <w:rFonts w:eastAsiaTheme="minorHAnsi" w:cstheme="minorHAnsi"/>
          <w:color w:val="000000"/>
        </w:rPr>
        <w:t>. Flying mammals in the area may include the big brown bat (</w:t>
      </w:r>
      <w:r w:rsidRPr="003B0CAE">
        <w:rPr>
          <w:rFonts w:eastAsiaTheme="minorHAnsi" w:cstheme="minorHAnsi"/>
          <w:i/>
          <w:color w:val="222222"/>
          <w:shd w:val="clear" w:color="auto" w:fill="FFFFFF"/>
        </w:rPr>
        <w:t>Eptesicus fuscus</w:t>
      </w:r>
      <w:r w:rsidRPr="003B0CAE">
        <w:rPr>
          <w:rFonts w:eastAsiaTheme="minorHAnsi" w:cstheme="minorHAnsi"/>
          <w:color w:val="222222"/>
          <w:shd w:val="clear" w:color="auto" w:fill="FFFFFF"/>
        </w:rPr>
        <w:t>)</w:t>
      </w:r>
      <w:r w:rsidRPr="003B0CAE">
        <w:rPr>
          <w:rFonts w:eastAsiaTheme="minorHAnsi" w:cstheme="minorHAnsi"/>
          <w:color w:val="000000"/>
        </w:rPr>
        <w:t>, California myotis (</w:t>
      </w:r>
      <w:r w:rsidRPr="003B0CAE">
        <w:rPr>
          <w:rFonts w:eastAsiaTheme="minorHAnsi" w:cstheme="minorHAnsi"/>
          <w:i/>
          <w:color w:val="222222"/>
          <w:shd w:val="clear" w:color="auto" w:fill="FFFFFF"/>
        </w:rPr>
        <w:t>Myotis californicus</w:t>
      </w:r>
      <w:r w:rsidRPr="003B0CAE">
        <w:rPr>
          <w:rFonts w:eastAsiaTheme="minorHAnsi" w:cstheme="minorHAnsi"/>
          <w:color w:val="222222"/>
          <w:shd w:val="clear" w:color="auto" w:fill="FFFFFF"/>
        </w:rPr>
        <w:t>)</w:t>
      </w:r>
      <w:r w:rsidRPr="003B0CAE">
        <w:rPr>
          <w:rFonts w:eastAsiaTheme="minorHAnsi" w:cstheme="minorHAnsi"/>
          <w:color w:val="000000"/>
        </w:rPr>
        <w:t>, and Yuma myotis (</w:t>
      </w:r>
      <w:r w:rsidRPr="003B0CAE">
        <w:rPr>
          <w:rFonts w:eastAsiaTheme="minorHAnsi" w:cstheme="minorHAnsi"/>
          <w:i/>
          <w:color w:val="222222"/>
          <w:shd w:val="clear" w:color="auto" w:fill="FFFFFF"/>
        </w:rPr>
        <w:t>Myotis yumanensis</w:t>
      </w:r>
      <w:r w:rsidR="0050418B">
        <w:rPr>
          <w:rFonts w:eastAsiaTheme="minorHAnsi" w:cstheme="minorHAnsi"/>
          <w:color w:val="222222"/>
          <w:shd w:val="clear" w:color="auto" w:fill="FFFFFF"/>
        </w:rPr>
        <w:t>;</w:t>
      </w:r>
      <w:r w:rsidRPr="003B0CAE">
        <w:rPr>
          <w:rFonts w:eastAsiaTheme="minorHAnsi" w:cstheme="minorHAnsi"/>
          <w:color w:val="222222"/>
          <w:shd w:val="clear" w:color="auto" w:fill="FFFFFF"/>
        </w:rPr>
        <w:t xml:space="preserve"> </w:t>
      </w:r>
      <w:r w:rsidRPr="003B0CAE">
        <w:rPr>
          <w:rFonts w:eastAsiaTheme="minorHAnsi" w:cstheme="minorHAnsi"/>
          <w:color w:val="222222"/>
          <w:shd w:val="clear" w:color="auto" w:fill="FFFFFF"/>
        </w:rPr>
        <w:fldChar w:fldCharType="begin"/>
      </w:r>
      <w:r w:rsidR="00F03DC7">
        <w:rPr>
          <w:rFonts w:eastAsiaTheme="minorHAnsi" w:cstheme="minorHAnsi"/>
          <w:color w:val="222222"/>
          <w:shd w:val="clear" w:color="auto" w:fill="FFFFFF"/>
        </w:rPr>
        <w:instrText xml:space="preserve"> ADDIN ZOTERO_ITEM CSL_CITATION {"citationID":"73VZFRwY","properties":{"formattedCitation":"(HWR Engineering &amp; Science 2010)","plainCitation":"(HWR Engineering &amp; Science 2010)","noteIndex":0},"citationItems":[{"id":12045,"uris":["http://zotero.org/groups/749645/items/CDUIFX2W"],"uri":["http://zotero.org/groups/749645/items/CDUIFX2W"],"itemData":{"id":12045,"type":"report","event-place":"Arcata, CA","number":"Prepared for the California Coastal Conservancy","publisher-place":"Arcata, CA","title":"Ma-le’l Dunes Cooperative Management Area Public Access Plan","author":[{"literal":"HWR Engineering &amp; Science"}],"issued":{"date-parts":[["2010"]]}}}],"schema":"https://github.com/citation-style-language/schema/raw/master/csl-citation.json"} </w:instrText>
      </w:r>
      <w:r w:rsidRPr="003B0CAE">
        <w:rPr>
          <w:rFonts w:eastAsiaTheme="minorHAnsi" w:cstheme="minorHAnsi"/>
          <w:color w:val="222222"/>
          <w:shd w:val="clear" w:color="auto" w:fill="FFFFFF"/>
        </w:rPr>
        <w:fldChar w:fldCharType="separate"/>
      </w:r>
      <w:r w:rsidR="003860AD">
        <w:rPr>
          <w:rFonts w:ascii="Calibri" w:eastAsiaTheme="minorHAnsi" w:hAnsi="Calibri" w:cs="Calibri"/>
          <w:color w:val="000000"/>
        </w:rPr>
        <w:t>(HWR Engineering &amp; Science 2010)</w:t>
      </w:r>
      <w:r w:rsidRPr="003B0CAE">
        <w:rPr>
          <w:rFonts w:eastAsiaTheme="minorHAnsi" w:cstheme="minorHAnsi"/>
          <w:color w:val="222222"/>
          <w:shd w:val="clear" w:color="auto" w:fill="FFFFFF"/>
        </w:rPr>
        <w:fldChar w:fldCharType="end"/>
      </w:r>
      <w:r w:rsidRPr="003B0CAE">
        <w:rPr>
          <w:rFonts w:eastAsiaTheme="minorHAnsi" w:cstheme="minorHAnsi"/>
          <w:color w:val="000000"/>
        </w:rPr>
        <w:t>. In addition, northern elephant seals (</w:t>
      </w:r>
      <w:r w:rsidRPr="003B0CAE">
        <w:rPr>
          <w:rFonts w:eastAsiaTheme="minorHAnsi" w:cstheme="minorHAnsi"/>
          <w:i/>
          <w:color w:val="000000"/>
        </w:rPr>
        <w:t>Mirounga angustirostris</w:t>
      </w:r>
      <w:r w:rsidRPr="003B0CAE">
        <w:rPr>
          <w:rFonts w:eastAsiaTheme="minorHAnsi" w:cstheme="minorHAnsi"/>
          <w:color w:val="000000"/>
        </w:rPr>
        <w:t>) reproduce</w:t>
      </w:r>
      <w:r w:rsidRPr="003B0CAE">
        <w:rPr>
          <w:rFonts w:ascii="Calibri" w:eastAsiaTheme="minorHAnsi" w:hAnsi="Calibri" w:cstheme="minorHAnsi"/>
          <w:color w:val="000000"/>
        </w:rPr>
        <w:t xml:space="preserve"> and molt in coastal dune systems </w:t>
      </w:r>
      <w:r w:rsidRPr="003B0CAE">
        <w:rPr>
          <w:rFonts w:ascii="Calibri" w:eastAsiaTheme="minorHAnsi" w:hAnsi="Calibri" w:cstheme="minorHAnsi"/>
          <w:color w:val="000000"/>
        </w:rPr>
        <w:fldChar w:fldCharType="begin"/>
      </w:r>
      <w:r w:rsidR="00F03DC7">
        <w:rPr>
          <w:rFonts w:ascii="Calibri" w:eastAsiaTheme="minorHAnsi" w:hAnsi="Calibri" w:cstheme="minorHAnsi"/>
          <w:color w:val="000000"/>
        </w:rPr>
        <w:instrText xml:space="preserve"> ADDIN ZOTERO_ITEM CSL_CITATION {"citationID":"J11rJ4Hg","properties":{"formattedCitation":"(H\\uc0\\u252{}ckst\\uc0\\u228{}dt 2015)","plainCitation":"(Hückstädt 2015)","noteIndex":0},"citationItems":[{"id":9800,"uris":["http://zotero.org/groups/749645/items/YKFZKFGZ"],"uri":["http://zotero.org/groups/749645/items/YKFZKFGZ"],"itemData":{"id":9800,"type":"webpage","container-title":"IUCN Red List of Threatned Species","language":"en","title":"&lt;i&gt;Mirounga angustirostris&lt;/i&gt;. The IUCN Red List of Threatened Species: e.T13581A45227116","title-short":"Mirounga angustirostris","URL":"http://www.iucnredlist.org/details/13581/0","author":[{"family":"Hückstädt","given":"L."}],"accessed":{"date-parts":[["2017",12,5]]},"issued":{"date-parts":[["2015"]]}}}],"schema":"https://github.com/citation-style-language/schema/raw/master/csl-citation.json"} </w:instrText>
      </w:r>
      <w:r w:rsidRPr="003B0CAE">
        <w:rPr>
          <w:rFonts w:ascii="Calibri" w:eastAsiaTheme="minorHAnsi" w:hAnsi="Calibri" w:cstheme="minorHAnsi"/>
          <w:color w:val="000000"/>
        </w:rPr>
        <w:fldChar w:fldCharType="separate"/>
      </w:r>
      <w:r w:rsidR="00A31298" w:rsidRPr="00A31298">
        <w:rPr>
          <w:rFonts w:ascii="Calibri" w:hAnsi="Calibri" w:cs="Calibri"/>
          <w:color w:val="000000"/>
        </w:rPr>
        <w:t>(Hückstädt 2015)</w:t>
      </w:r>
      <w:r w:rsidRPr="003B0CAE">
        <w:rPr>
          <w:rFonts w:ascii="Calibri" w:eastAsiaTheme="minorHAnsi" w:hAnsi="Calibri" w:cstheme="minorHAnsi"/>
          <w:color w:val="000000"/>
        </w:rPr>
        <w:fldChar w:fldCharType="end"/>
      </w:r>
      <w:r w:rsidRPr="003B0CAE">
        <w:rPr>
          <w:rFonts w:ascii="Calibri" w:eastAsiaTheme="minorHAnsi" w:hAnsi="Calibri" w:cstheme="minorHAnsi"/>
          <w:color w:val="000000"/>
        </w:rPr>
        <w:t xml:space="preserve">. </w:t>
      </w:r>
    </w:p>
    <w:p w14:paraId="37D10B8D" w14:textId="77777777" w:rsidR="003B0CAE" w:rsidRPr="003B0CAE" w:rsidRDefault="003B0CAE" w:rsidP="003B0CAE">
      <w:pPr>
        <w:rPr>
          <w:rFonts w:cstheme="minorHAnsi"/>
          <w:shd w:val="clear" w:color="auto" w:fill="FFFFFF"/>
        </w:rPr>
      </w:pPr>
    </w:p>
    <w:p w14:paraId="3E040EFC" w14:textId="77777777" w:rsidR="00F80F89" w:rsidRPr="00354024" w:rsidRDefault="00F80F89" w:rsidP="00F80F89">
      <w:pPr>
        <w:pStyle w:val="Heading3"/>
      </w:pPr>
      <w:bookmarkStart w:id="26" w:name="_Toc488741726"/>
      <w:bookmarkStart w:id="27" w:name="_Toc519158292"/>
      <w:bookmarkStart w:id="28" w:name="_Toc29197287"/>
      <w:bookmarkStart w:id="29" w:name="_Toc527969935"/>
      <w:r>
        <w:t>Resistance and recovery</w:t>
      </w:r>
      <w:bookmarkEnd w:id="26"/>
      <w:bookmarkEnd w:id="27"/>
      <w:bookmarkEnd w:id="28"/>
    </w:p>
    <w:bookmarkEnd w:id="29"/>
    <w:p w14:paraId="5D7FD9C7" w14:textId="1A9A5960" w:rsidR="003B0CAE" w:rsidRPr="003B0CAE" w:rsidRDefault="003B0CAE" w:rsidP="003B0CAE">
      <w:pPr>
        <w:rPr>
          <w:rFonts w:ascii="Calibri" w:hAnsi="Calibri"/>
        </w:rPr>
      </w:pPr>
      <w:r w:rsidRPr="003B0CAE">
        <w:rPr>
          <w:rFonts w:ascii="Calibri" w:hAnsi="Calibri"/>
        </w:rPr>
        <w:t>Regional experts evaluated mobile/semi-stable coastal dunes as having low-moderate resistance to climate stressors</w:t>
      </w:r>
      <w:r w:rsidR="00B422CF">
        <w:rPr>
          <w:rFonts w:ascii="Calibri" w:hAnsi="Calibri"/>
        </w:rPr>
        <w:t xml:space="preserve"> and natural disturbance regimes</w:t>
      </w:r>
      <w:r w:rsidRPr="003B0CAE">
        <w:rPr>
          <w:rFonts w:ascii="Calibri" w:hAnsi="Calibri"/>
        </w:rPr>
        <w:t xml:space="preserve"> (high confidence in evaluation)</w:t>
      </w:r>
      <w:r w:rsidR="00C73DCB">
        <w:rPr>
          <w:rFonts w:ascii="Calibri" w:hAnsi="Calibri"/>
        </w:rPr>
        <w:t>, while recovery potential was evaluated as</w:t>
      </w:r>
      <w:r w:rsidRPr="003B0CAE">
        <w:rPr>
          <w:rFonts w:ascii="Calibri" w:hAnsi="Calibri"/>
        </w:rPr>
        <w:t xml:space="preserve"> low (high confidence). For stabilized forested dunes, resistance </w:t>
      </w:r>
      <w:r w:rsidR="003D660D">
        <w:rPr>
          <w:rFonts w:ascii="Calibri" w:hAnsi="Calibri"/>
        </w:rPr>
        <w:t xml:space="preserve">and recovery were both </w:t>
      </w:r>
      <w:r w:rsidRPr="003B0CAE">
        <w:rPr>
          <w:rFonts w:ascii="Calibri" w:hAnsi="Calibri"/>
        </w:rPr>
        <w:t>evaluated as low (high confidence).</w:t>
      </w:r>
    </w:p>
    <w:p w14:paraId="0CD29537" w14:textId="77777777" w:rsidR="003B0CAE" w:rsidRPr="003B0CAE" w:rsidRDefault="003B0CAE" w:rsidP="003B0CAE">
      <w:pPr>
        <w:rPr>
          <w:rFonts w:ascii="Calibri" w:hAnsi="Calibri"/>
        </w:rPr>
      </w:pPr>
    </w:p>
    <w:p w14:paraId="05B3245E" w14:textId="6BC549A3" w:rsidR="003B0CAE" w:rsidRPr="003B0CAE" w:rsidRDefault="003B0CAE" w:rsidP="003B0CAE">
      <w:pPr>
        <w:rPr>
          <w:rFonts w:cstheme="minorHAnsi"/>
        </w:rPr>
      </w:pPr>
      <w:r w:rsidRPr="003B0CAE">
        <w:rPr>
          <w:rFonts w:ascii="Calibri" w:hAnsi="Calibri"/>
        </w:rPr>
        <w:t xml:space="preserve">In general, coastal dune species evolve in a high-disturbance environment </w:t>
      </w:r>
      <w:r w:rsidRPr="003B0CAE">
        <w:rPr>
          <w:rFonts w:ascii="Calibri" w:hAnsi="Calibri"/>
        </w:rPr>
        <w:fldChar w:fldCharType="begin"/>
      </w:r>
      <w:r w:rsidR="00F03DC7">
        <w:rPr>
          <w:rFonts w:ascii="Calibri" w:hAnsi="Calibri"/>
        </w:rPr>
        <w:instrText xml:space="preserve"> ADDIN ZOTERO_ITEM CSL_CITATION {"citationID":"XpS6O8FP","properties":{"formattedCitation":"(Wiedemann 1984; Alpert 2016)","plainCitation":"(Wiedemann 1984; Alpert 2016)","noteIndex":0},"citationItems":[{"id":12070,"uris":["http://zotero.org/groups/749645/items/IMFHDVUI"],"uri":["http://zotero.org/groups/749645/items/IMFHDVUI"],"itemData":{"id":12070,"type":"report","event-place":"Washington,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ascii="Calibri" w:hAnsi="Calibri"/>
        </w:rPr>
        <w:fldChar w:fldCharType="separate"/>
      </w:r>
      <w:r w:rsidR="00A31298">
        <w:rPr>
          <w:rFonts w:ascii="Calibri" w:hAnsi="Calibri" w:cs="Calibri"/>
        </w:rPr>
        <w:t>(Wiedemann 1984; Alpert 2016)</w:t>
      </w:r>
      <w:r w:rsidRPr="003B0CAE">
        <w:rPr>
          <w:rFonts w:ascii="Calibri" w:hAnsi="Calibri"/>
        </w:rPr>
        <w:fldChar w:fldCharType="end"/>
      </w:r>
      <w:r w:rsidRPr="003B0CAE">
        <w:rPr>
          <w:rFonts w:ascii="Calibri" w:hAnsi="Calibri"/>
        </w:rPr>
        <w:t xml:space="preserve">. </w:t>
      </w:r>
      <w:r w:rsidR="004C0133">
        <w:rPr>
          <w:rFonts w:ascii="Calibri" w:hAnsi="Calibri"/>
        </w:rPr>
        <w:t>S</w:t>
      </w:r>
      <w:r w:rsidRPr="003B0CAE">
        <w:rPr>
          <w:rFonts w:ascii="Calibri" w:hAnsi="Calibri"/>
        </w:rPr>
        <w:t>emi-stable dune species face exposure to multiple stressors and disturbances</w:t>
      </w:r>
      <w:r w:rsidR="005162FD">
        <w:rPr>
          <w:rFonts w:ascii="Calibri" w:hAnsi="Calibri"/>
        </w:rPr>
        <w:t xml:space="preserve"> in daily and yearly cycles</w:t>
      </w:r>
      <w:r w:rsidRPr="003B0CAE">
        <w:rPr>
          <w:rFonts w:ascii="Calibri" w:hAnsi="Calibri"/>
        </w:rPr>
        <w:t xml:space="preserve">, including desiccating winds, salt spray, sand burial, and/or water table fluctuations </w:t>
      </w:r>
      <w:r w:rsidRPr="003B0CAE">
        <w:rPr>
          <w:rFonts w:ascii="Calibri" w:hAnsi="Calibri"/>
        </w:rPr>
        <w:fldChar w:fldCharType="begin"/>
      </w:r>
      <w:r w:rsidR="00F03DC7">
        <w:rPr>
          <w:rFonts w:ascii="Calibri" w:hAnsi="Calibri"/>
        </w:rPr>
        <w:instrText xml:space="preserve"> ADDIN ZOTERO_ITEM CSL_CITATION {"citationID":"WbmKXHvL","properties":{"formattedCitation":"(Wiedemann 1984; Alpert 2016)","plainCitation":"(Wiedemann 1984; Alpert 2016)","noteIndex":0},"citationItems":[{"id":12070,"uris":["http://zotero.org/groups/749645/items/IMFHDVUI"],"uri":["http://zotero.org/groups/749645/items/IMFHDVUI"],"itemData":{"id":12070,"type":"report","event-place":"Washington, D.C.","number":"FWS/OBS-84/04","publisher":"U.S. Department of the Interior, Fish and Wildlife Service","publisher-place":"Washington, D.C.","source":"Google Scholar","title":"The ecology of Pacific Northwest coastal sand dunes: a community profile","title-short":"The ecology of Pacific Northwest coastal sand dunes","author":[{"family":"Wiedemann","given":"Alfred M."}],"issued":{"date-parts":[["1984"]]}}},{"id":9797,"uris":["http://zotero.org/groups/749645/items/KVFCU8LF"],"uri":["http://zotero.org/groups/749645/items/KVFCU8LF"],"itemData":{"id":9797,"type":"chapter","container-title":"Ecosystems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ascii="Calibri" w:hAnsi="Calibri"/>
        </w:rPr>
        <w:fldChar w:fldCharType="separate"/>
      </w:r>
      <w:r w:rsidR="00A31298">
        <w:rPr>
          <w:rFonts w:ascii="Calibri" w:hAnsi="Calibri" w:cs="Calibri"/>
        </w:rPr>
        <w:t>(Wiedemann 1984; Alpert 2016)</w:t>
      </w:r>
      <w:r w:rsidRPr="003B0CAE">
        <w:rPr>
          <w:rFonts w:ascii="Calibri" w:hAnsi="Calibri"/>
        </w:rPr>
        <w:fldChar w:fldCharType="end"/>
      </w:r>
      <w:r w:rsidRPr="003B0CAE">
        <w:rPr>
          <w:rFonts w:ascii="Calibri" w:hAnsi="Calibri"/>
        </w:rPr>
        <w:t xml:space="preserve">. However, climate change will likely bring more extreme conditions than these species have currently evolved to withstand </w:t>
      </w:r>
      <w:r w:rsidRPr="003B0CAE">
        <w:rPr>
          <w:rFonts w:ascii="Calibri" w:hAnsi="Calibri"/>
        </w:rPr>
        <w:fldChar w:fldCharType="begin"/>
      </w:r>
      <w:r w:rsidR="00F03DC7">
        <w:rPr>
          <w:rFonts w:ascii="Calibri" w:hAnsi="Calibri"/>
        </w:rPr>
        <w:instrText xml:space="preserve"> ADDIN ZOTERO_ITEM CSL_CITATION {"citationID":"c4GERD75","properties":{"formattedCitation":"(Cayan et al. 2009; Alpert 2016)","plainCitation":"(Cayan et al. 2009; Alpert 2016)","noteIndex":0},"citationItems":[{"id":5223,"uris":["http://zotero.org/groups/749645/items/PRK6KHDW"],"uri":["http://zotero.org/groups/749645/items/PRK6KHDW"],"itemData":{"id":5223,"type":"report","abstract":"For the 2008 California Climate Change Assessment, to further investigate possible future climate changes in California, a set of 12 climate change model simulations was selected and evaluated. From the Intergovernmental Panel on Climate Change Fourth Assessment activities projections, simulations of twenty-first century climates under a B1 (low emissions) and an A2 (a medium-high emissions) emissions scenarios were evaluated. Six climate models were chosen. These emission scenarios and climate simulations are not “predictions,” but rather are possible scenarios of plausible climate sequences that might affect California in the next century. Temperatures over California warm significantly during the twenty-first century in each simulation. Also the rise in global sea level, and by extension the rise of sea level along the California coast, increases. Along with this, there are marked increases in the frequency, magnitude, and duration of heat waves and sea level rise extremes. There is quite a strong inclination for higher warming in summer than winter and greater warming inland than along the coast. In several of the simulations there is a tendency for drier conditions to develop during mid-and late-twenty-first century in Central and Southern California, and along with this, a decline in winter wave energy along the California coast.","number":"CEC-500-2009-014-F","publisher":"California Climate Change Center","title":"Climate change scenarios and sea level rise estimates for the California 2009 climate change scenarios assessment","title-short":"Climate change scenarios and sea level rise","author":[{"family":"Cayan","given":"Dan"},{"family":"Tyree","given":"Mary"},{"family":"Dettinger","given":"Michael D."},{"family":"Hidalgo","given":"Hugo G."},{"family":"Das","given":"Tapash"},{"family":"Maurer","given":"Edwin P."},{"family":"Bromirski","given":"Peter"},{"family":"Graham","given":"Nicholas"},{"family":"Flick","given":"Reinhard"}],"issued":{"date-parts":[["2009"]]}}},{"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ascii="Calibri" w:hAnsi="Calibri"/>
        </w:rPr>
        <w:fldChar w:fldCharType="separate"/>
      </w:r>
      <w:r w:rsidR="00A31298">
        <w:rPr>
          <w:rFonts w:ascii="Calibri" w:hAnsi="Calibri" w:cs="Calibri"/>
        </w:rPr>
        <w:t>(Cayan et al. 2009; Alpert 2016)</w:t>
      </w:r>
      <w:r w:rsidRPr="003B0CAE">
        <w:rPr>
          <w:rFonts w:ascii="Calibri" w:hAnsi="Calibri"/>
        </w:rPr>
        <w:fldChar w:fldCharType="end"/>
      </w:r>
      <w:r w:rsidRPr="003B0CAE">
        <w:rPr>
          <w:rFonts w:ascii="Calibri" w:hAnsi="Calibri"/>
        </w:rPr>
        <w:t xml:space="preserve">. Small habitat patches, in particular, may be more vulnerable to high-intensity disturbances compared to larger, more continuous areas </w:t>
      </w:r>
      <w:r w:rsidRPr="003B0CAE">
        <w:rPr>
          <w:rFonts w:ascii="Calibri" w:hAnsi="Calibri"/>
        </w:rPr>
        <w:fldChar w:fldCharType="begin"/>
      </w:r>
      <w:r w:rsidR="00F03DC7">
        <w:rPr>
          <w:rFonts w:ascii="Calibri" w:hAnsi="Calibri"/>
        </w:rPr>
        <w:instrText xml:space="preserve"> ADDIN ZOTERO_ITEM CSL_CITATION {"citationID":"1xteKvAV","properties":{"formattedCitation":"(Forman 1995)","plainCitation":"(Forman 1995)","noteIndex":0},"citationItems":[{"id":12109,"uris":["http://zotero.org/groups/749645/items/YKHV7IY2"],"uri":["http://zotero.org/groups/749645/items/YKHV7IY2"],"itemData":{"id":12109,"type":"book","event-place":"Washington, D.C.","publisher":"Island Press","publisher-place":"Washington, D.C.","source":"Google Scholar","title":"Land mosaics: the ecology of landscapes and regions","author":[{"family":"Forman","given":"R. T."}],"issued":{"date-parts":[["1995"]]}}}],"schema":"https://github.com/citation-style-language/schema/raw/master/csl-citation.json"} </w:instrText>
      </w:r>
      <w:r w:rsidRPr="003B0CAE">
        <w:rPr>
          <w:rFonts w:ascii="Calibri" w:hAnsi="Calibri"/>
        </w:rPr>
        <w:fldChar w:fldCharType="separate"/>
      </w:r>
      <w:r w:rsidR="00A31298">
        <w:rPr>
          <w:rFonts w:ascii="Calibri" w:hAnsi="Calibri" w:cs="Calibri"/>
        </w:rPr>
        <w:t>(Forman 1995)</w:t>
      </w:r>
      <w:r w:rsidRPr="003B0CAE">
        <w:rPr>
          <w:rFonts w:ascii="Calibri" w:hAnsi="Calibri"/>
        </w:rPr>
        <w:fldChar w:fldCharType="end"/>
      </w:r>
      <w:r w:rsidRPr="003B0CAE">
        <w:rPr>
          <w:rFonts w:ascii="Calibri" w:hAnsi="Calibri"/>
        </w:rPr>
        <w:t xml:space="preserve">. In addition, the range of niches available for vegetation establishment has been reduced by invasive plants, which build and anchor the foredunes by trapping sand, reducing habitat heterogeneity, and hindering wetland creation </w:t>
      </w:r>
      <w:r w:rsidRPr="003B0CAE">
        <w:rPr>
          <w:rFonts w:ascii="Calibri" w:hAnsi="Calibri"/>
        </w:rPr>
        <w:fldChar w:fldCharType="begin"/>
      </w:r>
      <w:r w:rsidR="00F03DC7">
        <w:rPr>
          <w:rFonts w:ascii="Calibri" w:hAnsi="Calibri"/>
        </w:rPr>
        <w:instrText xml:space="preserve"> ADDIN ZOTERO_ITEM CSL_CITATION {"citationID":"TOkodWav","properties":{"formattedCitation":"(Pickart 1997; Alpert 2016)","plainCitation":"(Pickart 1997; Alpert 2016)","noteIndex":0},"citationItems":[{"id":12431,"uris":["http://zotero.org/groups/749645/items/W2IVGZTV"],"uri":["http://zotero.org/groups/749645/items/W2IVGZTV"],"itemData":{"id":12431,"type":"report","event-place":"Arcata, CA","number":"Symposium of the California Exotic Pest Plant Council","publisher":"The Nature Conservancy Lanphere-Christensen Dunes Preserve","publisher-place":"Arcata, CA","source":"Google Scholar","title":"Control of European beachgrass (&lt;i&gt;Ammophila arenaria&lt;/i&gt;) on the west coast of the United States","author":[{"family":"Pickart","given":"Andrea J."}],"issued":{"date-parts":[["1997"]]}}},{"id":9797,"uris":["http://zotero.org/groups/749645/items/KVFCU8LF"],"uri":["http://zotero.org/groups/749645/items/KVFCU8LF"],"itemData":{"id":9797,"type":"chapter","container-title":"Ecosystems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ascii="Calibri" w:hAnsi="Calibri"/>
        </w:rPr>
        <w:fldChar w:fldCharType="separate"/>
      </w:r>
      <w:r w:rsidR="00A31298">
        <w:rPr>
          <w:rFonts w:ascii="Calibri" w:hAnsi="Calibri" w:cs="Calibri"/>
        </w:rPr>
        <w:t>(Pickart 1997; Alpert 2016)</w:t>
      </w:r>
      <w:r w:rsidRPr="003B0CAE">
        <w:rPr>
          <w:rFonts w:ascii="Calibri" w:hAnsi="Calibri"/>
        </w:rPr>
        <w:fldChar w:fldCharType="end"/>
      </w:r>
      <w:r w:rsidRPr="003B0CAE">
        <w:rPr>
          <w:rFonts w:ascii="Calibri" w:hAnsi="Calibri"/>
        </w:rPr>
        <w:t xml:space="preserve">. In some areas, </w:t>
      </w:r>
      <w:r w:rsidR="00502A9D">
        <w:rPr>
          <w:rFonts w:ascii="Calibri" w:hAnsi="Calibri"/>
        </w:rPr>
        <w:t xml:space="preserve">European </w:t>
      </w:r>
      <w:r w:rsidRPr="003B0CAE">
        <w:rPr>
          <w:rFonts w:ascii="Calibri" w:hAnsi="Calibri"/>
        </w:rPr>
        <w:t>s</w:t>
      </w:r>
      <w:r w:rsidRPr="003B0CAE">
        <w:rPr>
          <w:rFonts w:cstheme="minorHAnsi"/>
        </w:rPr>
        <w:t xml:space="preserve">earocket appears to quickly recolonize following erosion events and </w:t>
      </w:r>
      <w:r w:rsidR="00E53624">
        <w:rPr>
          <w:rFonts w:cstheme="minorHAnsi"/>
        </w:rPr>
        <w:t xml:space="preserve">then </w:t>
      </w:r>
      <w:r w:rsidRPr="003B0CAE">
        <w:rPr>
          <w:rFonts w:cstheme="minorHAnsi"/>
        </w:rPr>
        <w:t>support</w:t>
      </w:r>
      <w:r w:rsidR="00E53624">
        <w:rPr>
          <w:rFonts w:cstheme="minorHAnsi"/>
        </w:rPr>
        <w:t xml:space="preserve"> the</w:t>
      </w:r>
      <w:r w:rsidRPr="003B0CAE">
        <w:rPr>
          <w:rFonts w:cstheme="minorHAnsi"/>
        </w:rPr>
        <w:t xml:space="preserve"> establishment of native species</w:t>
      </w:r>
      <w:r w:rsidR="009F789C">
        <w:rPr>
          <w:rFonts w:cstheme="minorHAnsi"/>
        </w:rPr>
        <w:t xml:space="preserve">, which </w:t>
      </w:r>
      <w:r w:rsidRPr="003B0CAE">
        <w:rPr>
          <w:rFonts w:cstheme="minorHAnsi"/>
        </w:rPr>
        <w:t xml:space="preserve">could become increasingly important in maintaining habitat quality (Vuln. Assessment Reviewer, pers. comm., 2018). However, in other areas searocket establishment may lead to overstablization of dunes </w:t>
      </w:r>
      <w:r w:rsidRPr="003B0CAE">
        <w:rPr>
          <w:rFonts w:cstheme="minorHAnsi"/>
        </w:rPr>
        <w:fldChar w:fldCharType="begin"/>
      </w:r>
      <w:r w:rsidR="00F03DC7">
        <w:rPr>
          <w:rFonts w:cstheme="minorHAnsi"/>
        </w:rPr>
        <w:instrText xml:space="preserve"> ADDIN ZOTERO_ITEM CSL_CITATION {"citationID":"YKeNkwD4","properties":{"formattedCitation":"(McGraw et al. 2017)","plainCitation":"(McGraw et al. 2017)","noteIndex":0},"citationItems":[{"id":13762,"uris":["http://zotero.org/groups/749645/items/D46TA3RY"],"uri":["http://zotero.org/groups/749645/items/D46TA3RY"],"itemData":{"id":13762,"type":"report","abstract":"California coastal dune ecosystems are prime targets for conservation and restoration efforts due to their high native plant diversity and rates of endemism. Invasive dune species such as European sea rocket (Cakile maritima) may disrupt key ecosystem processes by altering dune physical processes and outcompeting native species, decreasing the success of the endangered species beach layia (Layia carnosa) and Tidestrom’s lupine (Lupinus tidestromii) at Point Reyes National Seashore in Marin County, California. We investigated potential abiotic and biotic stressors that may inhibit the success of C. maritima. We found that elevation did not affect C. maritima growth patterns, while topography played a larger role. The backdune community featured greater growth and less investment in belowground competition than the foredune and distal valley site. Competition with non-nitrogen-fixing plants was found to limit C. maritima growth and result in greater allocation of resources to root growth, though the number of native competitors did not affect performance. Conversely, native nitrogen-fixer presence (but not abundance) was associated with increased biomass and less investment in root growth, indicating that nitrogen may be one of multiple stressors limiting C. maritima success. Further understanding of these environmental stressors may aid in future prediction of susceptibility of coastal dune microhabitats to invasion and the prioritization of restoration project locations.","language":"en","publisher":"California Ecology and Conservation Research and University of California, Natural Reserve System","source":"DataCite","title":"Coastal dune invasion and restoration at Point Reyes: the ecology of European sea rocket, &lt;i&gt;Cakile maritime&lt;/i&gt;","title-short":"Coastal dune invasion and restoration at Point Reyes","URL":"https://ucnrs.org/fsp/cec_research/Coastal-dune-invasion-and-restoration-at-Point-Reyes.pdf","author":[{"family":"McGraw","given":"Shay"},{"family":"Nelson","given":"Jay Luce"},{"family":"Shen","given":"Yuxin"},{"family":"Villegas","given":"Aidé"}],"accessed":{"date-parts":[["2018",8,15]]},"issued":{"date-parts":[["2017"]]}}}],"schema":"https://github.com/citation-style-language/schema/raw/master/csl-citation.json"} </w:instrText>
      </w:r>
      <w:r w:rsidRPr="003B0CAE">
        <w:rPr>
          <w:rFonts w:cstheme="minorHAnsi"/>
        </w:rPr>
        <w:fldChar w:fldCharType="separate"/>
      </w:r>
      <w:r w:rsidR="00A31298">
        <w:rPr>
          <w:rFonts w:ascii="Calibri" w:hAnsi="Calibri" w:cs="Calibri"/>
        </w:rPr>
        <w:t>(McGraw et al. 2017)</w:t>
      </w:r>
      <w:r w:rsidRPr="003B0CAE">
        <w:rPr>
          <w:rFonts w:cstheme="minorHAnsi"/>
        </w:rPr>
        <w:fldChar w:fldCharType="end"/>
      </w:r>
      <w:r w:rsidRPr="003B0CAE">
        <w:rPr>
          <w:rFonts w:cstheme="minorHAnsi"/>
        </w:rPr>
        <w:t xml:space="preserve">. </w:t>
      </w:r>
    </w:p>
    <w:p w14:paraId="4486E544" w14:textId="77777777" w:rsidR="003B0CAE" w:rsidRPr="003B0CAE" w:rsidRDefault="003B0CAE" w:rsidP="003B0CAE">
      <w:pPr>
        <w:rPr>
          <w:rFonts w:cstheme="minorHAnsi"/>
        </w:rPr>
      </w:pPr>
    </w:p>
    <w:p w14:paraId="0616479C" w14:textId="3B157A97" w:rsidR="003B0CAE" w:rsidRPr="003B0CAE" w:rsidRDefault="003B0CAE" w:rsidP="003B0CAE">
      <w:pPr>
        <w:rPr>
          <w:rFonts w:ascii="Calibri" w:hAnsi="Calibri"/>
        </w:rPr>
      </w:pPr>
      <w:r w:rsidRPr="003B0CAE">
        <w:rPr>
          <w:rFonts w:cstheme="minorHAnsi"/>
        </w:rPr>
        <w:t xml:space="preserve">Coastal dune systems have low resistance to the impacts of sea level rise, and many areas will likely be inundated or lost due to dune armoring by invasive species and/or development </w:t>
      </w:r>
      <w:r w:rsidRPr="003B0CAE">
        <w:rPr>
          <w:rFonts w:cstheme="minorHAnsi"/>
        </w:rPr>
        <w:fldChar w:fldCharType="begin"/>
      </w:r>
      <w:r w:rsidR="00F03DC7">
        <w:rPr>
          <w:rFonts w:cstheme="minorHAnsi"/>
        </w:rPr>
        <w:instrText xml:space="preserve"> ADDIN ZOTERO_ITEM CSL_CITATION {"citationID":"JSoGmGx8","properties":{"formattedCitation":"(NHE 2015; Alpert 2016; Laird 2018)","plainCitation":"(NHE 2015; Alpert 2016; Laird 2018)","noteIndex":0},"citationItems":[{"id":9639,"uris":["http://zotero.org/groups/749645/items/MBYZHYC9"],"uri":["http://zotero.org/groups/749645/items/MBYZHYC9"],"itemData":{"id":9639,"type":"report","abstract":"Purpose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3B0CAE">
        <w:rPr>
          <w:rFonts w:cstheme="minorHAnsi"/>
        </w:rPr>
        <w:fldChar w:fldCharType="separate"/>
      </w:r>
      <w:r w:rsidR="00DC6BC2">
        <w:rPr>
          <w:rFonts w:cstheme="minorHAnsi"/>
        </w:rPr>
        <w:t>(NHE 2015; Alpert 2016; Laird 2018)</w:t>
      </w:r>
      <w:r w:rsidRPr="003B0CAE">
        <w:rPr>
          <w:rFonts w:cstheme="minorHAnsi"/>
        </w:rPr>
        <w:fldChar w:fldCharType="end"/>
      </w:r>
      <w:r w:rsidRPr="003B0CAE">
        <w:rPr>
          <w:rFonts w:cstheme="minorHAnsi"/>
        </w:rPr>
        <w:t>. Since</w:t>
      </w:r>
      <w:r w:rsidRPr="003B0CAE">
        <w:rPr>
          <w:rFonts w:ascii="Calibri" w:hAnsi="Calibri"/>
        </w:rPr>
        <w:t xml:space="preserve"> many dune plant species have drought-resistant characteristics and wind-dispersed seeds, there is the potential for them to migrate across the landscape as </w:t>
      </w:r>
      <w:r w:rsidR="0074646E">
        <w:rPr>
          <w:rFonts w:ascii="Calibri" w:hAnsi="Calibri"/>
        </w:rPr>
        <w:t xml:space="preserve">conditions such as </w:t>
      </w:r>
      <w:r w:rsidRPr="003B0CAE">
        <w:rPr>
          <w:rFonts w:ascii="Calibri" w:hAnsi="Calibri"/>
        </w:rPr>
        <w:t xml:space="preserve">soil texture, nutrient and water availability, and wind exposure change </w:t>
      </w:r>
      <w:r w:rsidRPr="003B0CAE">
        <w:rPr>
          <w:rFonts w:ascii="Calibri" w:hAnsi="Calibri"/>
        </w:rPr>
        <w:fldChar w:fldCharType="begin"/>
      </w:r>
      <w:r w:rsidR="00F03DC7">
        <w:rPr>
          <w:rFonts w:ascii="Calibri" w:hAnsi="Calibri"/>
        </w:rPr>
        <w:instrText xml:space="preserve"> ADDIN ZOTERO_ITEM CSL_CITATION {"citationID":"QE6a0WOv","properties":{"formattedCitation":"(Green 1999; Alpert 2016)","plainCitation":"(Green 1999; Alpert 2016)","noteIndex":0},"citationItems":[{"id":9805,"uris":["http://zotero.org/groups/749645/items/33WPETIC"],"uri":["http://zotero.org/groups/749645/items/33WPETIC"],"itemData":{"id":9805,"type":"thesis","abstract":"Forest stands occurring on coastal dunes along the western margin of Humboldt Bay, California are isolated fragments of a regional forest type that stretches discontinuously along the Pacific Coast from northern California to Alaska. I used aerial photographs to stratify the forest at Lanphere Dunes into 3 stand types. Using fixed-radius (13.2 m) circular plots, I sampled these types to determine their composition (overstory and understory), size structure (basal area, height, and sapling, seedling, snag and tree density), and age structure. \nBeach pine, Sitka spruce, and mixed-species types exhibit significant compositional and structural differences. The beach pine type is distinguished not only by the importance of beach pine in the overstory, but by high stem density, low basal area, and the overall importance of bearberry in the understory. The Sitka spruce type is characterized by the importance of Sitka spruce in the overstory, low stem density, high basal area, and the importance of twinberry and wax myrtle in the understory. In the mixed-species type, beach pine and Sitka spruce are almost equally important among an overstory layer that often includes grand fir. This type exhibits stem density and basal area values intermediate to those of the other two types. \nAge structure differences among the types are non-significant, suggesting that each type has a similar disturbance history as the others. Within each type, beach pine and/or Sitka spruce populations consist of numerous age classes that are normally distributed. Age class chronologies correspond (in part) among types and among spatially disjunct plots of the pine type. Small patches of forest (&lt;0.04 ha) typically include trees representing numerous age classes, and age class distributions (i.e. number and size) vary over larger areas. Patch dynamics are apparently complex and affect forest development at a variety of spatial and temporal scales. \nThese age and spatial patterns support the hypothesis that small-scale windfall events have been the most important disturbance factor underlying seedling establishment over the last 150 years. Though regeneration levels are currently low, beach pine stands generally appear to be self-replacing over a period of many decades.","event-place":"Arcata, CA","genre":"Master of Arts thesis","language":"en_US","publisher":"Humboldt State University","publisher-place":"Arcata, CA","source":"humboldt-dspace.calstate.edu","title":"Structure and dynamics of a coastal dune forest at Humboldt Bay, California","author":[{"family":"Green","given":"Shayne"}],"issued":{"date-parts":[["1999"]]}}},{"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ascii="Calibri" w:hAnsi="Calibri"/>
        </w:rPr>
        <w:fldChar w:fldCharType="separate"/>
      </w:r>
      <w:r w:rsidR="00A31298">
        <w:rPr>
          <w:rFonts w:ascii="Calibri" w:hAnsi="Calibri" w:cs="Calibri"/>
        </w:rPr>
        <w:t>(Green 1999; Alpert 2016)</w:t>
      </w:r>
      <w:r w:rsidRPr="003B0CAE">
        <w:rPr>
          <w:rFonts w:ascii="Calibri" w:hAnsi="Calibri"/>
        </w:rPr>
        <w:fldChar w:fldCharType="end"/>
      </w:r>
      <w:r w:rsidRPr="003B0CAE">
        <w:rPr>
          <w:rFonts w:ascii="Calibri" w:hAnsi="Calibri"/>
        </w:rPr>
        <w:t xml:space="preserve">. </w:t>
      </w:r>
      <w:r w:rsidR="00195B6E">
        <w:rPr>
          <w:rFonts w:ascii="Calibri" w:hAnsi="Calibri"/>
        </w:rPr>
        <w:t>However, m</w:t>
      </w:r>
      <w:r w:rsidRPr="003B0CAE">
        <w:rPr>
          <w:rFonts w:ascii="Calibri" w:hAnsi="Calibri"/>
        </w:rPr>
        <w:t xml:space="preserve">igration could be slowed or eliminated if flooding becomes too frequent or development blocks landward </w:t>
      </w:r>
      <w:r w:rsidR="00C160B8">
        <w:rPr>
          <w:rFonts w:ascii="Calibri" w:hAnsi="Calibri"/>
        </w:rPr>
        <w:t>movement</w:t>
      </w:r>
      <w:r w:rsidR="00C160B8" w:rsidRPr="003B0CAE">
        <w:rPr>
          <w:rFonts w:ascii="Calibri" w:hAnsi="Calibri"/>
        </w:rPr>
        <w:t xml:space="preserve"> </w:t>
      </w:r>
      <w:r w:rsidRPr="003B0CAE">
        <w:rPr>
          <w:rFonts w:ascii="Calibri" w:hAnsi="Calibri"/>
        </w:rPr>
        <w:fldChar w:fldCharType="begin"/>
      </w:r>
      <w:r w:rsidR="00F03DC7">
        <w:rPr>
          <w:rFonts w:ascii="Calibri" w:hAnsi="Calibri"/>
        </w:rPr>
        <w:instrText xml:space="preserve"> ADDIN ZOTERO_ITEM CSL_CITATION {"citationID":"zdpqQIJW","properties":{"formattedCitation":"(NHE 2015; Alpert 2016; Laird 2018)","plainCitation":"(NHE 2015; Alpert 2016; Laird 2018)","noteIndex":0},"citationItems":[{"id":9639,"uris":["http://zotero.org/groups/749645/items/MBYZHYC9"],"uri":["http://zotero.org/groups/749645/items/MBYZHYC9"],"itemData":{"id":9639,"type":"report","abstract":"Purpose and Scope: Sea level rise already threatens many areas surrounding Humboldt Bay that are currently protected by the natural shoreline, levees, and road or railroad grades from flooding by extreme high tides and storm events, and many more vulnerable areas will be threatened by SLR within the century. If SLR rates accelerate as projected, these vulnerable areas could see routine flooding within the next few decades, particularly if levees or other shoreline barriers fail. The purpose of this project is to (1) conduct detailed hydrodynamic modeling in Humboldt Bay to determine average high water levels and extreme high water level event probabilities for existing sea levels and SLR scenarios, and (2) develop inundation maps of areas surrounding the bay that are vulnerable to inundation from existing and future sea levels. The ultimate goal of this project is to provide the APWG and general public information on how SLR may affect high water levels in Humboldt Bay, including inundation vulnerability maps in a user-friendly format.","event-place":"McKinleyville, CA","number":"Prepared for the California State Coastal Conservancy and Coastal Ecosystems Institute of Northern California","publisher":"Northern Hydrology &amp; Engineering","publisher-place":"McKinleyville, CA","title":"Humboldt Bay: sea level rise, hydrodynamic modeling, and inundation vulnerability mapping","URL":"http://www.coastalecosystemsinstitute.org/humboldt-bay-slr-vulnerability-and-adaptation-planning/","author":[{"literal":"NHE"}],"accessed":{"date-parts":[["2018",1,16]]},"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3B0CAE">
        <w:rPr>
          <w:rFonts w:ascii="Calibri" w:hAnsi="Calibri"/>
        </w:rPr>
        <w:fldChar w:fldCharType="separate"/>
      </w:r>
      <w:r w:rsidR="00DC6BC2">
        <w:rPr>
          <w:rFonts w:ascii="Calibri" w:hAnsi="Calibri" w:cs="Calibri"/>
        </w:rPr>
        <w:t>(NHE 2015; Alpert 2016; Laird 2018)</w:t>
      </w:r>
      <w:r w:rsidRPr="003B0CAE">
        <w:rPr>
          <w:rFonts w:ascii="Calibri" w:hAnsi="Calibri"/>
        </w:rPr>
        <w:fldChar w:fldCharType="end"/>
      </w:r>
      <w:r w:rsidR="00C160B8">
        <w:rPr>
          <w:rFonts w:ascii="Calibri" w:hAnsi="Calibri"/>
        </w:rPr>
        <w:t xml:space="preserve">. Plant species on the edge of their existing ecological range are particularly </w:t>
      </w:r>
      <w:r w:rsidR="00C160B8">
        <w:rPr>
          <w:rFonts w:ascii="Calibri" w:hAnsi="Calibri"/>
        </w:rPr>
        <w:lastRenderedPageBreak/>
        <w:t xml:space="preserve">likely to be impacted by </w:t>
      </w:r>
      <w:r w:rsidR="00956E7E">
        <w:rPr>
          <w:rFonts w:ascii="Calibri" w:hAnsi="Calibri"/>
        </w:rPr>
        <w:t>these factors</w:t>
      </w:r>
      <w:r w:rsidRPr="003B0CAE">
        <w:rPr>
          <w:rFonts w:ascii="Calibri" w:hAnsi="Calibri"/>
        </w:rPr>
        <w:t xml:space="preserve"> (Vuln. Assessment Reviewer, pers. comm., 2018). </w:t>
      </w:r>
      <w:r w:rsidR="00820EC2">
        <w:rPr>
          <w:rFonts w:ascii="Calibri" w:hAnsi="Calibri"/>
        </w:rPr>
        <w:t>Additionally</w:t>
      </w:r>
      <w:r w:rsidRPr="003B0CAE">
        <w:rPr>
          <w:rFonts w:ascii="Calibri" w:hAnsi="Calibri"/>
        </w:rPr>
        <w:t xml:space="preserve">, stabilized dune forests are unlikely to migrate because this habitat develops </w:t>
      </w:r>
      <w:r w:rsidRPr="009B2C6B">
        <w:rPr>
          <w:rFonts w:ascii="Calibri" w:hAnsi="Calibri"/>
          <w:i/>
        </w:rPr>
        <w:t>in situ</w:t>
      </w:r>
      <w:r w:rsidRPr="003B0CAE">
        <w:rPr>
          <w:rFonts w:ascii="Calibri" w:hAnsi="Calibri"/>
        </w:rPr>
        <w:t xml:space="preserve"> on dune systems </w:t>
      </w:r>
      <w:r w:rsidRPr="003B0CAE">
        <w:rPr>
          <w:rFonts w:ascii="Calibri" w:hAnsi="Calibri"/>
        </w:rPr>
        <w:fldChar w:fldCharType="begin"/>
      </w:r>
      <w:r w:rsidR="00F03DC7">
        <w:rPr>
          <w:rFonts w:ascii="Calibri" w:hAnsi="Calibri"/>
        </w:rPr>
        <w:instrText xml:space="preserve"> ADDIN ZOTERO_ITEM CSL_CITATION {"citationID":"e0K7lbXN","properties":{"formattedCitation":"(Pickart &amp; Sholars 2016; CNPS 2019)","plainCitation":"(Pickart &amp; Sholars 2016; CNPS 2019)","dontUpdate":true,"noteIndex":0},"citationItems":[{"id":13344,"uris":["http://zotero.org/groups/749645/items/6SNCPKNZ"],"uri":["http://zotero.org/groups/749645/items/6SNCPKNZ"],"itemData":{"id":13344,"type":"chapter","container-title":"California's botanical landscapes: a pictorial view of the state's vegetation","event-place":"Davis, CA","ISBN":"978-0-943460-55-0","language":"en","note":"Google-Books-ID: 0ZMXswEACAAJ","page":"21-45","publisher":"California Native Plant Society","publisher-place":"Davis, CA","source":"Google Books","title":"Northern California coast","author":[{"family":"Pickart","given":"Andrea J."},{"family":"Sholars","given":"Teresa"}],"editor":[{"family":"Barbour","given":"Michael G."},{"family":"Evens","given":"Julie"},{"family":"Keeler-Wolf","given":"Todd"},{"family":"Sawyer","given":"John O."}],"issued":{"date-parts":[["2016"]]}}},{"id":9652,"uris":["http://zotero.org/groups/749645/items/UZPP949G"],"uri":["http://zotero.org/groups/749645/items/UZPP949G"],"itemData":{"id":9652,"type":"book","publisher":"California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Pr="003B0CAE">
        <w:rPr>
          <w:rFonts w:ascii="Calibri" w:hAnsi="Calibri"/>
        </w:rPr>
        <w:fldChar w:fldCharType="separate"/>
      </w:r>
      <w:r w:rsidR="00097B8F">
        <w:rPr>
          <w:rFonts w:ascii="Calibri" w:hAnsi="Calibri" w:cs="Calibri"/>
        </w:rPr>
        <w:t xml:space="preserve">(Pickart &amp; Sholars 2016; </w:t>
      </w:r>
      <w:r w:rsidR="00860339" w:rsidRPr="003B0CAE">
        <w:rPr>
          <w:rFonts w:ascii="Calibri" w:hAnsi="Calibri"/>
        </w:rPr>
        <w:t>Vuln. Assessment Reviewer, pers. comm., 2018</w:t>
      </w:r>
      <w:r w:rsidR="00860339">
        <w:rPr>
          <w:rFonts w:ascii="Calibri" w:hAnsi="Calibri"/>
        </w:rPr>
        <w:t xml:space="preserve">; </w:t>
      </w:r>
      <w:r w:rsidR="00097B8F">
        <w:rPr>
          <w:rFonts w:ascii="Calibri" w:hAnsi="Calibri" w:cs="Calibri"/>
        </w:rPr>
        <w:t>CNPS 2019)</w:t>
      </w:r>
      <w:r w:rsidRPr="003B0CAE">
        <w:rPr>
          <w:rFonts w:ascii="Calibri" w:hAnsi="Calibri"/>
        </w:rPr>
        <w:fldChar w:fldCharType="end"/>
      </w:r>
      <w:r w:rsidR="00032732">
        <w:rPr>
          <w:rFonts w:ascii="Calibri" w:hAnsi="Calibri"/>
        </w:rPr>
        <w:t>. F</w:t>
      </w:r>
      <w:r w:rsidRPr="003B0CAE">
        <w:rPr>
          <w:rFonts w:ascii="Calibri" w:hAnsi="Calibri"/>
        </w:rPr>
        <w:t xml:space="preserve">or instance, beach pines are characteristic of sandy substrates and would likely not establish inland of dunes </w:t>
      </w:r>
      <w:r w:rsidRPr="003B0CAE">
        <w:rPr>
          <w:rFonts w:ascii="Calibri" w:hAnsi="Calibri"/>
        </w:rPr>
        <w:fldChar w:fldCharType="begin"/>
      </w:r>
      <w:r w:rsidR="00F03DC7">
        <w:rPr>
          <w:rFonts w:ascii="Calibri" w:hAnsi="Calibri"/>
        </w:rPr>
        <w:instrText xml:space="preserve"> ADDIN ZOTERO_ITEM CSL_CITATION {"citationID":"JMthW4Hf","properties":{"formattedCitation":"(CNPS 2019)","plainCitation":"(CNPS 2019)","noteIndex":0},"citationItems":[{"id":9652,"uris":["http://zotero.org/groups/749645/items/UZPP949G"],"uri":["http://zotero.org/groups/749645/items/UZPP949G"],"itemData":{"id":9652,"type":"book","publisher":"California Native Plant Society Press","title":"A manual of California vegetation, online edition","URL":"http://www.cnps.org/cnps/vegetation/","author":[{"literal":"CNPS"}],"accessed":{"date-parts":[["2019",1,2]]},"issued":{"date-parts":[["2019"]]}}}],"schema":"https://github.com/citation-style-language/schema/raw/master/csl-citation.json"} </w:instrText>
      </w:r>
      <w:r w:rsidRPr="003B0CAE">
        <w:rPr>
          <w:rFonts w:ascii="Calibri" w:hAnsi="Calibri"/>
        </w:rPr>
        <w:fldChar w:fldCharType="separate"/>
      </w:r>
      <w:r w:rsidR="003860AD">
        <w:rPr>
          <w:rFonts w:ascii="Calibri" w:hAnsi="Calibri" w:cs="Calibri"/>
        </w:rPr>
        <w:t>(CNPS 2019)</w:t>
      </w:r>
      <w:r w:rsidRPr="003B0CAE">
        <w:rPr>
          <w:rFonts w:ascii="Calibri" w:hAnsi="Calibri"/>
        </w:rPr>
        <w:fldChar w:fldCharType="end"/>
      </w:r>
      <w:r w:rsidRPr="003B0CAE">
        <w:rPr>
          <w:rFonts w:ascii="Calibri" w:hAnsi="Calibri"/>
        </w:rPr>
        <w:t xml:space="preserve">. </w:t>
      </w:r>
    </w:p>
    <w:p w14:paraId="1FC5E059" w14:textId="77777777" w:rsidR="003B0CAE" w:rsidRDefault="003B0CAE" w:rsidP="003B0CAE">
      <w:pPr>
        <w:rPr>
          <w:rFonts w:cstheme="minorHAnsi"/>
        </w:rPr>
      </w:pPr>
    </w:p>
    <w:p w14:paraId="682E457F" w14:textId="77777777" w:rsidR="00F44098" w:rsidRPr="00354024" w:rsidRDefault="00F44098" w:rsidP="00F44098">
      <w:pPr>
        <w:pStyle w:val="Heading3"/>
      </w:pPr>
      <w:bookmarkStart w:id="30" w:name="_Toc488741728"/>
      <w:bookmarkStart w:id="31" w:name="_Toc519158293"/>
      <w:bookmarkStart w:id="32" w:name="_Toc29197288"/>
      <w:r>
        <w:t>Management potential</w:t>
      </w:r>
      <w:bookmarkEnd w:id="30"/>
      <w:bookmarkEnd w:id="31"/>
      <w:bookmarkEnd w:id="32"/>
    </w:p>
    <w:p w14:paraId="522D0735" w14:textId="77777777" w:rsidR="00F44098" w:rsidRPr="00922A85" w:rsidRDefault="00F44098" w:rsidP="00F44098">
      <w:pPr>
        <w:pStyle w:val="Heading4"/>
      </w:pPr>
      <w:bookmarkStart w:id="33" w:name="_Toc519158294"/>
      <w:bookmarkStart w:id="34" w:name="_Toc29197289"/>
      <w:r>
        <w:t>Public and s</w:t>
      </w:r>
      <w:r w:rsidRPr="00922A85">
        <w:t>ocietal value</w:t>
      </w:r>
      <w:bookmarkEnd w:id="33"/>
      <w:bookmarkEnd w:id="34"/>
    </w:p>
    <w:p w14:paraId="74774A95" w14:textId="77777777" w:rsidR="003B0CAE" w:rsidRPr="003B0CAE" w:rsidRDefault="003B0CAE" w:rsidP="003B0CAE">
      <w:pPr>
        <w:rPr>
          <w:rFonts w:ascii="Calibri" w:hAnsi="Calibri"/>
        </w:rPr>
      </w:pPr>
      <w:r w:rsidRPr="003B0CAE">
        <w:rPr>
          <w:rFonts w:ascii="Calibri" w:hAnsi="Calibri"/>
        </w:rPr>
        <w:t xml:space="preserve">Regional experts evaluated coastal dune systems as having moderate public and societal value (moderate confidence in evaluation). </w:t>
      </w:r>
    </w:p>
    <w:p w14:paraId="1F753CA1" w14:textId="77777777" w:rsidR="003B0CAE" w:rsidRPr="003B0CAE" w:rsidRDefault="003B0CAE" w:rsidP="003B0CAE">
      <w:pPr>
        <w:rPr>
          <w:rFonts w:ascii="Calibri" w:hAnsi="Calibri"/>
        </w:rPr>
      </w:pPr>
    </w:p>
    <w:p w14:paraId="6FA3A1C2" w14:textId="189F7E06" w:rsidR="003B0CAE" w:rsidRPr="003B0CAE" w:rsidRDefault="003B0CAE" w:rsidP="003B0CAE">
      <w:r w:rsidRPr="003B0CAE">
        <w:rPr>
          <w:rFonts w:ascii="Calibri" w:hAnsi="Calibri"/>
        </w:rPr>
        <w:t xml:space="preserve">Although the general public appreciates coastal dune systems for recreation and nature viewing, they may not be aware of the many other benefits provided by dune systems </w:t>
      </w:r>
      <w:r w:rsidRPr="003B0CAE">
        <w:rPr>
          <w:rFonts w:ascii="Calibri" w:hAnsi="Calibri"/>
        </w:rPr>
        <w:fldChar w:fldCharType="begin"/>
      </w:r>
      <w:r w:rsidR="00F03DC7">
        <w:rPr>
          <w:rFonts w:ascii="Calibri" w:hAnsi="Calibri"/>
        </w:rPr>
        <w:instrText xml:space="preserve"> ADDIN ZOTERO_ITEM CSL_CITATION {"citationID":"wOiMMw3q","properties":{"formattedCitation":"(Alpert 2016)","plainCitation":"(Alpert 2016)","dontUpdate":true,"noteIndex":0},"citationItems":[{"id":9797,"uris":["http://zotero.org/groups/749645/items/KVFCU8LF"],"uri":["http://zotero.org/groups/749645/items/KVFCU8LF"],"itemData":{"id":9797,"type":"chapter","container-title":"Ecosystems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rPr>
          <w:rFonts w:ascii="Calibri" w:hAnsi="Calibri"/>
        </w:rPr>
        <w:fldChar w:fldCharType="separate"/>
      </w:r>
      <w:r w:rsidRPr="003B0CAE">
        <w:rPr>
          <w:rFonts w:ascii="Calibri" w:hAnsi="Calibri" w:cs="Calibri"/>
        </w:rPr>
        <w:t>(Alpert 2016;</w:t>
      </w:r>
      <w:r w:rsidRPr="003B0CAE">
        <w:rPr>
          <w:rFonts w:ascii="Calibri" w:hAnsi="Calibri"/>
        </w:rPr>
        <w:fldChar w:fldCharType="end"/>
      </w:r>
      <w:r w:rsidRPr="003B0CAE">
        <w:rPr>
          <w:rFonts w:ascii="Calibri" w:hAnsi="Calibri"/>
        </w:rPr>
        <w:t xml:space="preserve"> Vuln. Assessment Workshop, pers. comm., 2017). </w:t>
      </w:r>
      <w:r w:rsidR="00CD269D">
        <w:rPr>
          <w:rFonts w:ascii="Calibri" w:hAnsi="Calibri"/>
        </w:rPr>
        <w:t>For example, c</w:t>
      </w:r>
      <w:r w:rsidRPr="003B0CAE">
        <w:rPr>
          <w:rFonts w:ascii="Calibri" w:hAnsi="Calibri"/>
        </w:rPr>
        <w:t>oastal dune systems</w:t>
      </w:r>
      <w:r w:rsidRPr="003B0CAE">
        <w:t xml:space="preserve"> provide important benefits</w:t>
      </w:r>
      <w:r w:rsidR="00CD269D">
        <w:t xml:space="preserve"> such as</w:t>
      </w:r>
      <w:r w:rsidRPr="003B0CAE">
        <w:t xml:space="preserve"> protection from flooding and inundation, habitat for pollinators and wetland species, and connectivity for terrestrial and aquatic species moving across the landscape </w:t>
      </w:r>
      <w:r w:rsidRPr="003B0CAE">
        <w:fldChar w:fldCharType="begin"/>
      </w:r>
      <w:r w:rsidR="00F03DC7">
        <w:instrText xml:space="preserve"> ADDIN ZOTERO_ITEM CSL_CITATION {"citationID":"LCAr9k6O","properties":{"formattedCitation":"(Alpert 2016)","plainCitation":"(Alpert 2016)","dontUpdate":true,"noteIndex":0},"citationItems":[{"id":9797,"uris":["http://zotero.org/groups/749645/items/KVFCU8LF"],"uri":["http://zotero.org/groups/749645/items/KVFCU8LF"],"itemData":{"id":9797,"type":"chapter","container-title":"Ecosystems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fldChar w:fldCharType="separate"/>
      </w:r>
      <w:r w:rsidRPr="003B0CAE">
        <w:rPr>
          <w:rFonts w:ascii="Calibri" w:hAnsi="Calibri" w:cs="Calibri"/>
        </w:rPr>
        <w:t xml:space="preserve">(Alpert 2016; </w:t>
      </w:r>
      <w:r w:rsidRPr="003B0CAE">
        <w:fldChar w:fldCharType="end"/>
      </w:r>
      <w:r w:rsidRPr="003B0CAE">
        <w:t xml:space="preserve">Vuln. Assessment Workshop, pers. comm., 2017). </w:t>
      </w:r>
    </w:p>
    <w:p w14:paraId="7381954C" w14:textId="77777777" w:rsidR="003B0CAE" w:rsidRPr="003B0CAE" w:rsidRDefault="003B0CAE" w:rsidP="003B0CAE">
      <w:pPr>
        <w:rPr>
          <w:rFonts w:ascii="Calibri" w:hAnsi="Calibri"/>
        </w:rPr>
      </w:pPr>
    </w:p>
    <w:p w14:paraId="4D496E55" w14:textId="32D59F9D" w:rsidR="003B0CAE" w:rsidRPr="003B0CAE" w:rsidRDefault="003B0CAE" w:rsidP="003B0CAE">
      <w:pPr>
        <w:rPr>
          <w:rFonts w:ascii="Calibri" w:hAnsi="Calibri"/>
        </w:rPr>
      </w:pPr>
      <w:r w:rsidRPr="003B0CAE">
        <w:t xml:space="preserve">Coastal dune systems contain important ecocultural areas for northern California tribes </w:t>
      </w:r>
      <w:r w:rsidRPr="003B0CAE">
        <w:fldChar w:fldCharType="begin"/>
      </w:r>
      <w:r w:rsidR="00F03DC7">
        <w:instrText xml:space="preserve"> ADDIN ZOTERO_ITEM CSL_CITATION {"citationID":"lFnHl3DB","properties":{"formattedCitation":"(HWR Engineering &amp; Science 2010; Chiniewicz 2015; Long et al. 2018)","plainCitation":"(HWR Engineering &amp; Science 2010; Chiniewicz 2015; Long et al. 2018)","noteIndex":0},"citationItems":[{"id":12045,"uris":["http://zotero.org/groups/749645/items/CDUIFX2W"],"uri":["http://zotero.org/groups/749645/items/CDUIFX2W"],"itemData":{"id":12045,"type":"report","event-place":"Arcata, CA","number":"Prepared for the California Coastal Conservancy","publisher-place":"Arcata, CA","title":"Ma-le’l Dunes Cooperative Management Area Public Access Plan","author":[{"literal":"HWR Engineering &amp; Science"}],"issued":{"date-parts":[["2010"]]}}},{"id":12043,"uris":["http://zotero.org/groups/749645/items/BGWCT6W2"],"uri":["http://zotero.org/groups/749645/items/BGWCT6W2"],"itemData":{"id":12043,"type":"report","abstract":"Climate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14459,"uris":["http://zotero.org/groups/749645/items/U2MTIBDV"],"uri":["http://zotero.org/groups/749645/items/U2MTIBDV"],"itemData":{"id":14459,"type":"chapter","container-title":"Synthesis of science to inform land management within the Northwest Forest Plan area. Gen. Tech. Rep. PNW-GTR-966","event-place":"Portland, OR","page":"851-917","publisher":"U.S. Department of Agriculture, Forest Service, Pacific Northwest Research Station","publisher-place":"Portland, OR","title":"Chapter 11: Tribal ecocultural resources and engagement","author":[{"family":"Long","given":"Jonathan W."},{"family":"Lake","given":"Frank K."},{"family":"Lynn","given":"Kathy"},{"family":"Viles","given":"Carson"}],"editor":[{"family":"Spies","given":"Thomas A."},{"family":"Stine","given":"Peter A."},{"family":"Gravenmier","given":"R."},{"family":"Long","given":"Jonathan W."},{"family":"Reilly","given":"Matthew J."}],"issued":{"date-parts":[["2018"]]}}}],"schema":"https://github.com/citation-style-language/schema/raw/master/csl-citation.json"} </w:instrText>
      </w:r>
      <w:r w:rsidRPr="003B0CAE">
        <w:fldChar w:fldCharType="separate"/>
      </w:r>
      <w:r w:rsidR="003860AD">
        <w:rPr>
          <w:rFonts w:ascii="Calibri" w:hAnsi="Calibri" w:cs="Calibri"/>
        </w:rPr>
        <w:t>(HWR Engineering &amp; Science 2010; Chiniewicz 2015; Long et al. 2018)</w:t>
      </w:r>
      <w:r w:rsidRPr="003B0CAE">
        <w:fldChar w:fldCharType="end"/>
      </w:r>
      <w:r w:rsidR="00CD269D">
        <w:t xml:space="preserve">, including </w:t>
      </w:r>
      <w:r w:rsidR="00CD269D" w:rsidRPr="003B0CAE">
        <w:rPr>
          <w:rFonts w:ascii="Calibri" w:hAnsi="Calibri"/>
        </w:rPr>
        <w:t xml:space="preserve">access to riverine and beach areas to harvest fish, mollusks, and seaweed </w:t>
      </w:r>
      <w:r w:rsidR="00CD269D" w:rsidRPr="003B0CAE">
        <w:rPr>
          <w:rFonts w:ascii="Calibri" w:hAnsi="Calibri"/>
        </w:rPr>
        <w:fldChar w:fldCharType="begin"/>
      </w:r>
      <w:r w:rsidR="00F03DC7">
        <w:rPr>
          <w:rFonts w:ascii="Calibri" w:hAnsi="Calibri"/>
        </w:rPr>
        <w:instrText xml:space="preserve"> ADDIN ZOTERO_ITEM CSL_CITATION {"citationID":"3M1GpaQF","properties":{"formattedCitation":"(Sloan &amp; Hostler 2014; Chiniewicz 2015; Alpert 2016)","plainCitation":"(Sloan &amp; Hostler 2014; Chiniewicz 2015; Alpert 2016)","dontUpdate":true,"noteIndex":0},"citationItems":[{"id":11568,"uris":["http://zotero.org/groups/749645/items/5NE28C5Q"],"uri":["http://zotero.org/groups/749645/items/5NE28C5Q"],"itemData":{"id":11568,"type":"report","abstract":"The Yurok Tribe Environmental Program (YTEP) received a grant in 2012 from the North Pacific Landscape Conservation Cooperative (NPLCC) with partial funding from the Northwest Climate Science Center (NWCSC) to conduct a study entitled, “Utilizing Yurok Traditional Ecological Knowledge to Inform Climate Change Priorities”. This final report summarizes the objectives, methods and results of final analysis of work performed during the project period (October 2012 – March 2014). The report also includes information that may be relevant to other tribes and agencies interested in balancing the cultural and proprietary considerations regarding the collection and use of culturally sensitive Traditional Ecological Knowledge (TEK) and the goals of many tribes to utilize TEK in responding to the issues and needs arising from the impacts of climate change. Key findings have been incorporated into the final recommendations to the NPLCC regarding Yurok tribal science priorities for future research efforts related to the impacts of climate change on habitats, ecosystems and culturally important species of concern.","event-place":"Klamath, CA","genre":"Submitted to The North Pacific Landscape Conservation Cooperative US Fish and Wildlife Service","publisher":"Yurok Tribe Environmental Program","publisher-place":"Klamath, CA","title":"Utilizing Yurok traditional ecological knowledge to inform climate change priorities. Final Report","author":[{"family":"Sloan","given":"Kathleen"},{"family":"Hostler","given":"Joe"}],"issued":{"date-parts":[["2014"]]}}},{"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CD269D" w:rsidRPr="003B0CAE">
        <w:rPr>
          <w:rFonts w:ascii="Calibri" w:hAnsi="Calibri"/>
        </w:rPr>
        <w:fldChar w:fldCharType="separate"/>
      </w:r>
      <w:r w:rsidR="00CD269D" w:rsidRPr="003B0CAE">
        <w:rPr>
          <w:rFonts w:ascii="Calibri" w:hAnsi="Calibri" w:cs="Calibri"/>
        </w:rPr>
        <w:t xml:space="preserve">(Sloan &amp; Hostler 2014; Chiniewicz 2015; Alpert 2016; </w:t>
      </w:r>
      <w:r w:rsidR="00CD269D" w:rsidRPr="003B0CAE">
        <w:t>Vuln. Assessment, pers. comm., 2017</w:t>
      </w:r>
      <w:r w:rsidR="00CD269D" w:rsidRPr="003B0CAE">
        <w:rPr>
          <w:rFonts w:ascii="Calibri" w:hAnsi="Calibri" w:cs="Calibri"/>
        </w:rPr>
        <w:t>)</w:t>
      </w:r>
      <w:r w:rsidR="00CD269D" w:rsidRPr="003B0CAE">
        <w:rPr>
          <w:rFonts w:ascii="Calibri" w:hAnsi="Calibri"/>
        </w:rPr>
        <w:fldChar w:fldCharType="end"/>
      </w:r>
      <w:r w:rsidR="00CD269D" w:rsidRPr="003B0CAE">
        <w:t>.</w:t>
      </w:r>
      <w:r w:rsidR="009B2C6B">
        <w:t xml:space="preserve"> </w:t>
      </w:r>
      <w:r w:rsidRPr="003B0CAE">
        <w:t>Coastal tribes also use a broad array of natural resources from this habitat, including many types of berries</w:t>
      </w:r>
      <w:r w:rsidRPr="003B0CAE">
        <w:rPr>
          <w:rFonts w:ascii="Calibri" w:hAnsi="Calibri"/>
        </w:rPr>
        <w:t>, mushrooms, root</w:t>
      </w:r>
      <w:r w:rsidR="00D25C3E">
        <w:rPr>
          <w:rFonts w:ascii="Calibri" w:hAnsi="Calibri"/>
        </w:rPr>
        <w:t>s</w:t>
      </w:r>
      <w:r w:rsidRPr="003B0CAE">
        <w:rPr>
          <w:rFonts w:ascii="Calibri" w:hAnsi="Calibri"/>
        </w:rPr>
        <w:t xml:space="preserve">, </w:t>
      </w:r>
      <w:r w:rsidR="00022EEF">
        <w:rPr>
          <w:rFonts w:ascii="Calibri" w:hAnsi="Calibri"/>
        </w:rPr>
        <w:t>fibers, medicines</w:t>
      </w:r>
      <w:r w:rsidRPr="003B0CAE">
        <w:rPr>
          <w:rFonts w:ascii="Calibri" w:hAnsi="Calibri"/>
        </w:rPr>
        <w:t xml:space="preserve">, and waterfowl </w:t>
      </w:r>
      <w:r w:rsidRPr="003B0CAE">
        <w:rPr>
          <w:rFonts w:ascii="Calibri" w:hAnsi="Calibri"/>
        </w:rPr>
        <w:fldChar w:fldCharType="begin"/>
      </w:r>
      <w:r w:rsidR="00F03DC7">
        <w:rPr>
          <w:rFonts w:ascii="Calibri" w:hAnsi="Calibri"/>
        </w:rPr>
        <w:instrText xml:space="preserve"> ADDIN ZOTERO_ITEM CSL_CITATION {"citationID":"vh7VP3HK","properties":{"formattedCitation":"(Loud 1918; Sloan &amp; Hostler 2014)","plainCitation":"(Loud 1918; Sloan &amp; Hostler 2014)","dontUpdate":true,"noteIndex":0},"citationItems":[{"id":14684,"uris":["http://zotero.org/groups/749645/items/R4SSAI5I"],"uri":["http://zotero.org/groups/749645/items/R4SSAI5I"],"itemData":{"id":14684,"type":"book","event-place":"Berkeley, CA","publisher":"University of California Press","publisher-place":"Berkeley, CA","title":"Ethnography and archaeology of the Wiyot territory","author":[{"family":"Loud","given":"Llwellyn L."}],"issued":{"date-parts":[["1918"]]}}},{"id":11568,"uris":["http://zotero.org/groups/749645/items/5NE28C5Q"],"uri":["http://zotero.org/groups/749645/items/5NE28C5Q"],"itemData":{"id":11568,"type":"report","abstract":"The Yurok Tribe Environmental Program (YTEP) received a grant in 2012 from the North Pacific Landscape Conservation Cooperative (NPLCC) with partial funding from the Northwest Climate Science Center (NWCSC) to conduct a study entitled, “Utilizing Yurok Traditional Ecological Knowledge to Inform Climate Change Priorities”. This final report summarizes the objectives, methods and results of final analysis of work performed during the project period (October 2012 – March 2014). The report also includes information that may be relevant to other tribes and agencies interested in balancing the cultural and proprietary considerations regarding the collection and use of culturally sensitive Traditional Ecological Knowledge (TEK) and the goals of many tribes to utilize TEK in responding to the issues and needs arising from the impacts of climate change. Key findings have been incorporated into the final recommendations to the NPLCC regarding Yurok tribal science priorities for future research efforts related to the impacts of climate change on habitats, ecosystems and culturally important species of concern.","event-place":"Klamath, CA","genre":"Submitted to The North Pacific Landscape Conservation Cooperative US Fish and Wildlife Service","publisher":"Yurok Tribe Environmental Program","publisher-place":"Klamath, CA","title":"Utilizing Yurok traditional ecological knowledge to inform climate change priorities. Final Report","author":[{"family":"Sloan","given":"Kathleen"},{"family":"Hostler","given":"Joe"}],"issued":{"date-parts":[["2014"]]}}}],"schema":"https://github.com/citation-style-language/schema/raw/master/csl-citation.json"} </w:instrText>
      </w:r>
      <w:r w:rsidRPr="003B0CAE">
        <w:rPr>
          <w:rFonts w:ascii="Calibri" w:hAnsi="Calibri"/>
        </w:rPr>
        <w:fldChar w:fldCharType="separate"/>
      </w:r>
      <w:r w:rsidRPr="003B0CAE">
        <w:rPr>
          <w:rFonts w:ascii="Calibri" w:hAnsi="Calibri" w:cs="Calibri"/>
        </w:rPr>
        <w:t>(Loud 1918; Sloan &amp; Hostler 2014; Vuln. Assessment Workshop, pers. comm., 2017; Vuln. Assessment Reviewer, pers. comm. 2018)</w:t>
      </w:r>
      <w:r w:rsidRPr="003B0CAE">
        <w:rPr>
          <w:rFonts w:ascii="Calibri" w:hAnsi="Calibri"/>
        </w:rPr>
        <w:fldChar w:fldCharType="end"/>
      </w:r>
      <w:r w:rsidRPr="003B0CAE">
        <w:rPr>
          <w:rFonts w:ascii="Calibri" w:hAnsi="Calibri"/>
        </w:rPr>
        <w:t xml:space="preserve">. </w:t>
      </w:r>
    </w:p>
    <w:p w14:paraId="151A981C" w14:textId="77777777" w:rsidR="003B0CAE" w:rsidRDefault="003B0CAE" w:rsidP="003B0CAE">
      <w:pPr>
        <w:rPr>
          <w:rFonts w:ascii="Calibri" w:hAnsi="Calibri"/>
        </w:rPr>
      </w:pPr>
    </w:p>
    <w:p w14:paraId="49AFF96C" w14:textId="77777777" w:rsidR="008D1C1E" w:rsidRPr="003B0CAE" w:rsidRDefault="008D1C1E" w:rsidP="008D1C1E">
      <w:pPr>
        <w:keepNext/>
        <w:keepLines/>
        <w:spacing w:before="40"/>
        <w:outlineLvl w:val="3"/>
        <w:rPr>
          <w:rFonts w:asciiTheme="majorHAnsi" w:eastAsiaTheme="majorEastAsia" w:hAnsiTheme="majorHAnsi" w:cstheme="majorBidi"/>
          <w:i/>
          <w:iCs/>
          <w:color w:val="000000" w:themeColor="text1"/>
        </w:rPr>
      </w:pPr>
      <w:bookmarkStart w:id="35" w:name="_Toc29197290"/>
      <w:r w:rsidRPr="00733A19">
        <w:rPr>
          <w:rStyle w:val="Heading4Char"/>
        </w:rPr>
        <w:t>Management capacity and ability to alleviate impacts</w:t>
      </w:r>
      <w:bookmarkEnd w:id="35"/>
      <w:r w:rsidRPr="005701E9">
        <w:rPr>
          <w:rStyle w:val="FootnoteReference"/>
        </w:rPr>
        <w:footnoteReference w:id="7"/>
      </w:r>
    </w:p>
    <w:p w14:paraId="10A7C0BA" w14:textId="2308F66C" w:rsidR="003B0CAE" w:rsidRDefault="003B0CAE" w:rsidP="003B0CAE">
      <w:pPr>
        <w:rPr>
          <w:rFonts w:ascii="Calibri" w:hAnsi="Calibri"/>
        </w:rPr>
      </w:pPr>
      <w:r w:rsidRPr="003B0CAE">
        <w:rPr>
          <w:rFonts w:ascii="Calibri" w:hAnsi="Calibri"/>
        </w:rPr>
        <w:t>Regional experts evaluated the potential for reducing climate impacts on coastal dune systems through management as low-moderate (high confidence in evaluation)</w:t>
      </w:r>
      <w:r w:rsidR="001406F8">
        <w:rPr>
          <w:rFonts w:ascii="Calibri" w:hAnsi="Calibri"/>
        </w:rPr>
        <w:t>.</w:t>
      </w:r>
      <w:r w:rsidRPr="003B0CAE">
        <w:rPr>
          <w:rFonts w:ascii="Calibri" w:hAnsi="Calibri"/>
        </w:rPr>
        <w:t xml:space="preserve"> </w:t>
      </w:r>
      <w:r w:rsidR="001406F8">
        <w:rPr>
          <w:rFonts w:ascii="Calibri" w:hAnsi="Calibri"/>
        </w:rPr>
        <w:t>O</w:t>
      </w:r>
      <w:r w:rsidRPr="003B0CAE">
        <w:rPr>
          <w:rFonts w:ascii="Calibri" w:hAnsi="Calibri"/>
        </w:rPr>
        <w:t xml:space="preserve">ff-road recreation </w:t>
      </w:r>
      <w:r w:rsidR="00A97B69">
        <w:rPr>
          <w:rFonts w:ascii="Calibri" w:hAnsi="Calibri"/>
        </w:rPr>
        <w:t xml:space="preserve">was </w:t>
      </w:r>
      <w:r w:rsidRPr="003B0CAE">
        <w:rPr>
          <w:rFonts w:ascii="Calibri" w:hAnsi="Calibri"/>
        </w:rPr>
        <w:t>identified as a possible use conflict and/or competing interest for coastal dune systems (Vuln. Assessment Workshop, pers. comm., 2017).</w:t>
      </w:r>
    </w:p>
    <w:p w14:paraId="293528A2" w14:textId="77777777" w:rsidR="003C03B0" w:rsidRDefault="003C03B0" w:rsidP="003B0CAE">
      <w:pPr>
        <w:rPr>
          <w:rFonts w:ascii="Calibri" w:hAnsi="Calibri"/>
        </w:rPr>
      </w:pPr>
    </w:p>
    <w:p w14:paraId="4F60D841" w14:textId="5EAF643F" w:rsidR="009429B3" w:rsidRDefault="003B0CAE" w:rsidP="003B0CAE">
      <w:pPr>
        <w:rPr>
          <w:rFonts w:eastAsiaTheme="minorHAnsi" w:cstheme="minorHAnsi"/>
          <w:color w:val="000000"/>
        </w:rPr>
      </w:pPr>
      <w:r w:rsidRPr="003B0CAE">
        <w:t xml:space="preserve">Because coastal dune systems face multiple threats, addressing </w:t>
      </w:r>
      <w:r w:rsidR="00AF42F3">
        <w:t>anthropogenic</w:t>
      </w:r>
      <w:r w:rsidRPr="003B0CAE">
        <w:t xml:space="preserve"> stressors is an important component of building the adaptive capacity of this habitat in the face of climate change </w:t>
      </w:r>
      <w:r w:rsidRPr="003B0CAE">
        <w:fldChar w:fldCharType="begin"/>
      </w:r>
      <w:r w:rsidR="00F03DC7">
        <w:instrText xml:space="preserve"> ADDIN ZOTERO_ITEM CSL_CITATION {"citationID":"vJpKSMsS","properties":{"formattedCitation":"(Alpert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fldChar w:fldCharType="separate"/>
      </w:r>
      <w:r w:rsidR="00A31298">
        <w:t>(Alpert 2016)</w:t>
      </w:r>
      <w:r w:rsidRPr="003B0CAE">
        <w:fldChar w:fldCharType="end"/>
      </w:r>
      <w:r w:rsidRPr="003B0CAE">
        <w:t>. Actions that address non-climate st</w:t>
      </w:r>
      <w:r w:rsidR="005B5D41">
        <w:t>r</w:t>
      </w:r>
      <w:r w:rsidRPr="003B0CAE">
        <w:t xml:space="preserve">essors may include removing invasive species to protect remaining dunes </w:t>
      </w:r>
      <w:r w:rsidRPr="003B0CAE">
        <w:fldChar w:fldCharType="begin"/>
      </w:r>
      <w:r w:rsidR="00F03DC7">
        <w:instrText xml:space="preserve"> ADDIN ZOTERO_ITEM CSL_CITATION {"citationID":"gWAtjyW0","properties":{"formattedCitation":"(Pickart &amp; Sawyer 1998)","plainCitation":"(Pickart &amp; Sawyer 1998)","noteIndex":0},"citationItems":[{"id":13306,"uris":["http://zotero.org/groups/749645/items/H4D5CT78"],"uri":["http://zotero.org/groups/749645/items/H4D5CT78"],"itemData":{"id":13306,"type":"book","event-place":"Davis,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O."}],"issued":{"date-parts":[["1998"]]}}}],"schema":"https://github.com/citation-style-language/schema/raw/master/csl-citation.json"} </w:instrText>
      </w:r>
      <w:r w:rsidRPr="003B0CAE">
        <w:fldChar w:fldCharType="separate"/>
      </w:r>
      <w:r w:rsidR="00A31298">
        <w:t>(Pickart &amp; Sawyer 1998)</w:t>
      </w:r>
      <w:r w:rsidRPr="003B0CAE">
        <w:fldChar w:fldCharType="end"/>
      </w:r>
      <w:r w:rsidRPr="003B0CAE">
        <w:t xml:space="preserve">, mitigating the impacts of livestock and legacy fencing, and managing development on adjacent land </w:t>
      </w:r>
      <w:r w:rsidRPr="003B0CAE">
        <w:fldChar w:fldCharType="begin"/>
      </w:r>
      <w:r w:rsidR="00F03DC7">
        <w:instrText xml:space="preserve"> ADDIN ZOTERO_ITEM CSL_CITATION {"citationID":"IJoKT6fh","properties":{"formattedCitation":"(Alpert 2016)","plainCitation":"(Alpert 2016)","dontUpdate":true,"noteIndex":0},"citationItems":[{"id":9797,"uris":["http://zotero.org/groups/749645/items/KVFCU8LF"],"uri":["http://zotero.org/groups/749645/items/KVFCU8LF"],"itemData":{"id":9797,"type":"chapter","container-title":"Ecosystems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fldChar w:fldCharType="separate"/>
      </w:r>
      <w:r w:rsidRPr="003B0CAE">
        <w:t>(Alpert 2016</w:t>
      </w:r>
      <w:r w:rsidRPr="003B0CAE">
        <w:fldChar w:fldCharType="end"/>
      </w:r>
      <w:r w:rsidRPr="003B0CAE">
        <w:rPr>
          <w:rFonts w:eastAsiaTheme="minorHAnsi"/>
        </w:rPr>
        <w:t>; Vuln. Assessment, pers. comm. 2017).</w:t>
      </w:r>
      <w:r w:rsidRPr="003B0CAE">
        <w:t xml:space="preserve"> </w:t>
      </w:r>
      <w:r w:rsidR="00402755">
        <w:t xml:space="preserve">Generally, </w:t>
      </w:r>
      <w:r w:rsidR="00334BEA" w:rsidRPr="003B0CAE">
        <w:rPr>
          <w:rFonts w:ascii="Calibri" w:hAnsi="Calibri"/>
        </w:rPr>
        <w:t xml:space="preserve">focusing </w:t>
      </w:r>
      <w:r w:rsidR="00334BEA" w:rsidRPr="003B0CAE">
        <w:rPr>
          <w:rFonts w:eastAsiaTheme="minorHAnsi" w:cstheme="minorHAnsi"/>
          <w:color w:val="000000"/>
        </w:rPr>
        <w:t xml:space="preserve">eradication and management efforts on intact native dune plant and wildlife communities </w:t>
      </w:r>
      <w:r w:rsidR="008E2640">
        <w:rPr>
          <w:rFonts w:eastAsiaTheme="minorHAnsi" w:cstheme="minorHAnsi"/>
          <w:color w:val="000000"/>
        </w:rPr>
        <w:t>is likely to</w:t>
      </w:r>
      <w:r w:rsidR="00334BEA" w:rsidRPr="003B0CAE">
        <w:rPr>
          <w:rFonts w:eastAsiaTheme="minorHAnsi" w:cstheme="minorHAnsi"/>
          <w:color w:val="000000"/>
        </w:rPr>
        <w:t xml:space="preserve"> allow the most efficient use of limited resources </w:t>
      </w:r>
      <w:r w:rsidR="00334BEA" w:rsidRPr="003B0CAE">
        <w:rPr>
          <w:rFonts w:eastAsiaTheme="minorHAnsi" w:cstheme="minorHAnsi"/>
          <w:color w:val="000000"/>
        </w:rPr>
        <w:fldChar w:fldCharType="begin"/>
      </w:r>
      <w:r w:rsidR="00F03DC7">
        <w:rPr>
          <w:rFonts w:eastAsiaTheme="minorHAnsi" w:cstheme="minorHAnsi"/>
          <w:color w:val="000000"/>
        </w:rPr>
        <w:instrText xml:space="preserve"> ADDIN ZOTERO_ITEM CSL_CITATION {"citationID":"ITVFyjVc","properties":{"formattedCitation":"(Alpert 2016)","plainCitation":"(Alpert 2016)","noteIndex":0},"citationItems":[{"id":9797,"uris":["http://zotero.org/groups/749645/items/KVFCU8LF"],"uri":["http://zotero.org/groups/749645/items/KVFCU8LF"],"itemData":{"id":9797,"type":"chapter","container-title":"Ecosystems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00334BEA" w:rsidRPr="003B0CAE">
        <w:rPr>
          <w:rFonts w:eastAsiaTheme="minorHAnsi" w:cstheme="minorHAnsi"/>
          <w:color w:val="000000"/>
        </w:rPr>
        <w:fldChar w:fldCharType="separate"/>
      </w:r>
      <w:r w:rsidR="00334BEA">
        <w:rPr>
          <w:rFonts w:ascii="Calibri" w:hAnsi="Calibri" w:cs="Calibri"/>
        </w:rPr>
        <w:t>(Alpert 2016)</w:t>
      </w:r>
      <w:r w:rsidR="00334BEA" w:rsidRPr="003B0CAE">
        <w:rPr>
          <w:rFonts w:eastAsiaTheme="minorHAnsi" w:cstheme="minorHAnsi"/>
          <w:color w:val="000000"/>
        </w:rPr>
        <w:fldChar w:fldCharType="end"/>
      </w:r>
      <w:r w:rsidR="00334BEA">
        <w:rPr>
          <w:rFonts w:eastAsiaTheme="minorHAnsi" w:cstheme="minorHAnsi"/>
          <w:color w:val="000000"/>
        </w:rPr>
        <w:t xml:space="preserve">. </w:t>
      </w:r>
    </w:p>
    <w:p w14:paraId="497DA3F3" w14:textId="77777777" w:rsidR="009429B3" w:rsidRDefault="009429B3" w:rsidP="003B0CAE">
      <w:pPr>
        <w:rPr>
          <w:rFonts w:eastAsiaTheme="minorHAnsi"/>
          <w:color w:val="000000"/>
        </w:rPr>
      </w:pPr>
    </w:p>
    <w:p w14:paraId="2C1F1901" w14:textId="7F4F70B0" w:rsidR="003B0CAE" w:rsidRPr="003B0CAE" w:rsidRDefault="003B0CAE" w:rsidP="003B0CAE">
      <w:pPr>
        <w:rPr>
          <w:rFonts w:eastAsiaTheme="minorHAnsi" w:cstheme="minorHAnsi"/>
          <w:color w:val="000000"/>
        </w:rPr>
      </w:pPr>
      <w:r w:rsidRPr="003B0CAE">
        <w:rPr>
          <w:rFonts w:eastAsiaTheme="minorHAnsi"/>
          <w:color w:val="000000"/>
        </w:rPr>
        <w:lastRenderedPageBreak/>
        <w:t xml:space="preserve">Significant efforts have been made in the last few decades to restore </w:t>
      </w:r>
      <w:r w:rsidR="00F80A89">
        <w:rPr>
          <w:rFonts w:eastAsiaTheme="minorHAnsi"/>
          <w:color w:val="000000"/>
        </w:rPr>
        <w:t xml:space="preserve">native vegetation and natural dune processes </w:t>
      </w:r>
      <w:r w:rsidR="00DA4E51">
        <w:rPr>
          <w:rFonts w:eastAsiaTheme="minorHAnsi"/>
          <w:color w:val="000000"/>
        </w:rPr>
        <w:t>in</w:t>
      </w:r>
      <w:r w:rsidRPr="003B0CAE">
        <w:rPr>
          <w:rFonts w:eastAsiaTheme="minorHAnsi"/>
          <w:color w:val="000000"/>
        </w:rPr>
        <w:t xml:space="preserve"> </w:t>
      </w:r>
      <w:r w:rsidR="00DA4E51">
        <w:rPr>
          <w:rFonts w:eastAsiaTheme="minorHAnsi"/>
          <w:color w:val="000000"/>
        </w:rPr>
        <w:t>northern California dune systems</w:t>
      </w:r>
      <w:r w:rsidRPr="003B0CAE">
        <w:rPr>
          <w:rFonts w:eastAsiaTheme="minorHAnsi"/>
          <w:color w:val="000000"/>
        </w:rPr>
        <w:t>, focusing primarily on the removal of invasive plants, especially European beach</w:t>
      </w:r>
      <w:r w:rsidR="008A031B">
        <w:rPr>
          <w:rFonts w:eastAsiaTheme="minorHAnsi"/>
          <w:color w:val="000000"/>
        </w:rPr>
        <w:t xml:space="preserve"> </w:t>
      </w:r>
      <w:r w:rsidRPr="003B0CAE">
        <w:rPr>
          <w:rFonts w:eastAsiaTheme="minorHAnsi"/>
          <w:color w:val="000000"/>
        </w:rPr>
        <w:t xml:space="preserve">grass, iceplant, and yellow bush lupine </w:t>
      </w:r>
      <w:r w:rsidRPr="003B0CAE">
        <w:rPr>
          <w:rFonts w:eastAsiaTheme="minorHAnsi"/>
          <w:color w:val="000000"/>
        </w:rPr>
        <w:fldChar w:fldCharType="begin"/>
      </w:r>
      <w:r w:rsidR="00F03DC7">
        <w:rPr>
          <w:rFonts w:eastAsiaTheme="minorHAnsi"/>
          <w:color w:val="000000"/>
        </w:rPr>
        <w:instrText xml:space="preserve"> ADDIN ZOTERO_ITEM CSL_CITATION {"citationID":"8SCK81M5","properties":{"formattedCitation":"(Pickart &amp; Sawyer 1998; Pickart 2013)","plainCitation":"(Pickart &amp; Sawyer 1998; Pickart 2013)","noteIndex":0},"citationItems":[{"id":13306,"uris":["http://zotero.org/groups/749645/items/H4D5CT78"],"uri":["http://zotero.org/groups/749645/items/H4D5CT78"],"itemData":{"id":13306,"type":"book","event-place":"Davis,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O."}],"issued":{"date-parts":[["1998"]]}}},{"id":13545,"uris":["http://zotero.org/groups/749645/items/BXFRUYDS"],"uri":["http://zotero.org/groups/749645/items/BXFRUYDS"],"itemData":{"id":13545,"type":"chapter","abstract":"Coastal dune restoration on the west coast of North America has focused on the removal of invasive plants that reduce biodiversity and/or alter ecosystem processes. Manual removal (digging) of Ammophila arenaria and other non-native plants was carried out from 1992 to 1998 at the Lanphere Dunes, and from 2005 to 2010 at the Ma-le’l Dunes, both currently part of Humboldt Bay National Wildlife Refuge. The earlier project removed Ammophila over several years in a patchwork fashion to avoid mobilizing dunes. Over the ensuing two decades vegetation recovered without assistance and is now similar in cover and species composition to nearby uninvaded dunes. In contrast, Ammophila removal at the Ma-le’l Dunes was not spatially phased, and increased foredune erosion was observed. The native dune grass Leymus mollis was planted and continues to spread. Vegetation at the Ma-le’l Dunes, representing an earlier point along the temporal restoration continuum, is currently lower in cover than the Lanphere restoration and lower in species diversity than both the earlier restoration project and the uninvaded dunes. Manual removal was costly, but reduced or eliminated the need for revegetation. Community volunteers were engaged and continue to support both projects, improving the long-term outlook for preventing reinvasion.","container-title":"Restoration of Coastal Dunes","event-place":"Berlin, Heidelberg","page":"159–171","publisher":"Springer Series on Environmental Management. Springer","publisher-place":"Berlin, Heidelberg","source":"Google Scholar","title":"Dune restoration over two decades at the Lanphere and Ma-le’l Dunes in northern California","author":[{"family":"Pickart","given":"Andrea J."}],"editor":[{"family":"Martínez","given":"M."},{"family":"Gallego-Fernández","given":"J."},{"family":"Hesp","given":"P."}],"issued":{"date-parts":[["2013"]]}}}],"schema":"https://github.com/citation-style-language/schema/raw/master/csl-citation.json"} </w:instrText>
      </w:r>
      <w:r w:rsidRPr="003B0CAE">
        <w:rPr>
          <w:rFonts w:eastAsiaTheme="minorHAnsi"/>
          <w:color w:val="000000"/>
        </w:rPr>
        <w:fldChar w:fldCharType="separate"/>
      </w:r>
      <w:r w:rsidR="00F80A89">
        <w:rPr>
          <w:rFonts w:ascii="Calibri" w:hAnsi="Calibri" w:cs="Calibri"/>
        </w:rPr>
        <w:t>(Pickart &amp; Sawyer 1998; Pickart 2013)</w:t>
      </w:r>
      <w:r w:rsidRPr="003B0CAE">
        <w:rPr>
          <w:rFonts w:eastAsiaTheme="minorHAnsi"/>
          <w:color w:val="000000"/>
        </w:rPr>
        <w:fldChar w:fldCharType="end"/>
      </w:r>
      <w:r w:rsidRPr="003B0CAE">
        <w:rPr>
          <w:rFonts w:eastAsiaTheme="minorHAnsi"/>
          <w:color w:val="000000"/>
        </w:rPr>
        <w:t xml:space="preserve">. </w:t>
      </w:r>
      <w:r w:rsidR="007D2063">
        <w:rPr>
          <w:rFonts w:eastAsiaTheme="minorHAnsi"/>
          <w:color w:val="000000"/>
        </w:rPr>
        <w:t>Revegetation is not required f</w:t>
      </w:r>
      <w:r w:rsidR="00845524">
        <w:rPr>
          <w:rFonts w:eastAsiaTheme="minorHAnsi"/>
          <w:color w:val="000000"/>
        </w:rPr>
        <w:t xml:space="preserve">ollowing the removal of invasive species, </w:t>
      </w:r>
      <w:r w:rsidR="0035648D">
        <w:rPr>
          <w:rFonts w:eastAsiaTheme="minorHAnsi"/>
          <w:color w:val="000000"/>
        </w:rPr>
        <w:t xml:space="preserve">as native dune species are quickly recruited </w:t>
      </w:r>
      <w:r w:rsidRPr="003B0CAE">
        <w:rPr>
          <w:rFonts w:eastAsiaTheme="minorHAnsi"/>
          <w:color w:val="000000"/>
        </w:rPr>
        <w:t xml:space="preserve">from nearby sources </w:t>
      </w:r>
      <w:r w:rsidRPr="003B0CAE">
        <w:rPr>
          <w:rFonts w:eastAsiaTheme="minorHAnsi"/>
          <w:color w:val="000000"/>
        </w:rPr>
        <w:fldChar w:fldCharType="begin"/>
      </w:r>
      <w:r w:rsidR="00F03DC7">
        <w:rPr>
          <w:rFonts w:eastAsiaTheme="minorHAnsi"/>
          <w:color w:val="000000"/>
        </w:rPr>
        <w:instrText xml:space="preserve"> ADDIN ZOTERO_ITEM CSL_CITATION {"citationID":"JposhFR4","properties":{"formattedCitation":"(Pickart &amp; Sawyer 1998)","plainCitation":"(Pickart &amp; Sawyer 1998)","noteIndex":0},"citationItems":[{"id":13306,"uris":["http://zotero.org/groups/749645/items/H4D5CT78"],"uri":["http://zotero.org/groups/749645/items/H4D5CT78"],"itemData":{"id":13306,"type":"book","event-place":"Davis,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O."}],"issued":{"date-parts":[["1998"]]}}}],"schema":"https://github.com/citation-style-language/schema/raw/master/csl-citation.json"} </w:instrText>
      </w:r>
      <w:r w:rsidRPr="003B0CAE">
        <w:rPr>
          <w:rFonts w:eastAsiaTheme="minorHAnsi"/>
          <w:color w:val="000000"/>
        </w:rPr>
        <w:fldChar w:fldCharType="separate"/>
      </w:r>
      <w:r w:rsidR="00A31298">
        <w:rPr>
          <w:rFonts w:ascii="Calibri" w:hAnsi="Calibri" w:cs="Calibri"/>
        </w:rPr>
        <w:t>(Pickart &amp; Sawyer 1998)</w:t>
      </w:r>
      <w:r w:rsidRPr="003B0CAE">
        <w:rPr>
          <w:rFonts w:eastAsiaTheme="minorHAnsi"/>
          <w:color w:val="000000"/>
        </w:rPr>
        <w:fldChar w:fldCharType="end"/>
      </w:r>
      <w:r w:rsidRPr="003B0CAE">
        <w:rPr>
          <w:rFonts w:eastAsiaTheme="minorHAnsi"/>
          <w:color w:val="000000"/>
        </w:rPr>
        <w:t xml:space="preserve">. In fact, the physical disruption associated with manual or mechanical removal can increase the abundance of </w:t>
      </w:r>
      <w:r w:rsidR="008B334D">
        <w:rPr>
          <w:rFonts w:eastAsiaTheme="minorHAnsi"/>
          <w:color w:val="000000"/>
        </w:rPr>
        <w:t xml:space="preserve">early successional species such as </w:t>
      </w:r>
      <w:r w:rsidRPr="003B0CAE">
        <w:rPr>
          <w:rFonts w:eastAsiaTheme="minorHAnsi"/>
          <w:color w:val="000000"/>
        </w:rPr>
        <w:t xml:space="preserve">the endangered beach layia </w:t>
      </w:r>
      <w:r w:rsidRPr="003B0CAE">
        <w:rPr>
          <w:rFonts w:eastAsiaTheme="minorHAnsi"/>
          <w:color w:val="000000"/>
        </w:rPr>
        <w:fldChar w:fldCharType="begin"/>
      </w:r>
      <w:r w:rsidR="00F03DC7">
        <w:rPr>
          <w:rFonts w:eastAsiaTheme="minorHAnsi"/>
          <w:color w:val="000000"/>
        </w:rPr>
        <w:instrText xml:space="preserve"> ADDIN ZOTERO_ITEM CSL_CITATION {"citationID":"BLD1PUf9","properties":{"formattedCitation":"(Pickart &amp; Sawyer 1998)","plainCitation":"(Pickart &amp; Sawyer 1998)","noteIndex":0},"citationItems":[{"id":13306,"uris":["http://zotero.org/groups/749645/items/H4D5CT78"],"uri":["http://zotero.org/groups/749645/items/H4D5CT78"],"itemData":{"id":13306,"type":"book","event-place":"Davis, CA","publisher":"California Native Plant Society","publisher-place":"Davis, CA","source":"Google Scholar","title":"Ecology and restoration of northern California coastal dunes","author":[{"family":"Pickart","given":"Andrea J."},{"family":"Sawyer","given":"John O."}],"issued":{"date-parts":[["1998"]]}}}],"schema":"https://github.com/citation-style-language/schema/raw/master/csl-citation.json"} </w:instrText>
      </w:r>
      <w:r w:rsidRPr="003B0CAE">
        <w:rPr>
          <w:rFonts w:eastAsiaTheme="minorHAnsi"/>
          <w:color w:val="000000"/>
        </w:rPr>
        <w:fldChar w:fldCharType="separate"/>
      </w:r>
      <w:r w:rsidR="00A31298">
        <w:rPr>
          <w:rFonts w:ascii="Calibri" w:hAnsi="Calibri" w:cs="Calibri"/>
        </w:rPr>
        <w:t>(Pickart &amp; Sawyer 1998)</w:t>
      </w:r>
      <w:r w:rsidRPr="003B0CAE">
        <w:rPr>
          <w:rFonts w:eastAsiaTheme="minorHAnsi"/>
          <w:color w:val="000000"/>
        </w:rPr>
        <w:fldChar w:fldCharType="end"/>
      </w:r>
      <w:r w:rsidRPr="003B0CAE">
        <w:rPr>
          <w:rFonts w:eastAsiaTheme="minorHAnsi"/>
          <w:color w:val="000000"/>
        </w:rPr>
        <w:t>. Currently, a</w:t>
      </w:r>
      <w:r w:rsidRPr="003B0CAE">
        <w:rPr>
          <w:rFonts w:eastAsiaTheme="minorHAnsi" w:cstheme="minorHAnsi"/>
          <w:color w:val="000000"/>
        </w:rPr>
        <w:t xml:space="preserve"> 5-year study is underway to determine the planting composition that </w:t>
      </w:r>
      <w:r w:rsidR="006A587D">
        <w:rPr>
          <w:rFonts w:eastAsiaTheme="minorHAnsi" w:cstheme="minorHAnsi"/>
          <w:color w:val="000000"/>
        </w:rPr>
        <w:t xml:space="preserve">best </w:t>
      </w:r>
      <w:r w:rsidRPr="003B0CAE">
        <w:rPr>
          <w:rFonts w:eastAsiaTheme="minorHAnsi" w:cstheme="minorHAnsi"/>
          <w:color w:val="000000"/>
        </w:rPr>
        <w:t xml:space="preserve">optimizes sand transport and facilitates landward and upward migration of an intact foredune </w:t>
      </w:r>
      <w:r w:rsidRPr="003B0CAE">
        <w:rPr>
          <w:rFonts w:eastAsiaTheme="minorHAnsi" w:cstheme="minorHAnsi"/>
          <w:color w:val="000000"/>
        </w:rPr>
        <w:fldChar w:fldCharType="begin"/>
      </w:r>
      <w:r w:rsidR="00F03DC7">
        <w:rPr>
          <w:rFonts w:eastAsiaTheme="minorHAnsi" w:cstheme="minorHAnsi"/>
          <w:color w:val="000000"/>
        </w:rPr>
        <w:instrText xml:space="preserve"> ADDIN ZOTERO_ITEM CSL_CITATION {"citationID":"KjMu3FFf","properties":{"formattedCitation":"(Pickart 2018)","plainCitation":"(Pickart 2018)","noteIndex":0},"citationItems":[{"id":14686,"uris":["http://zotero.org/groups/749645/items/YZPMYQLE"],"uri":["http://zotero.org/groups/749645/items/YZPMYQLE"],"itemData":{"id":14686,"type":"report","event-place":"Arcata, CA","genre":"Submitted to the California State Coastal Conservancy, Oakland, CA","publisher":"U.S. Fish and Wildlife Service, Humboldt Bay National Wildlife Refuge","publisher-place":"Arcata, CA","title":"North Spit Sea Level Rise Demonstration Adaptation Site, Dunes Climate Ready Project, Final Phase 2 Report on Vegetation","author":[{"family":"Pickart","given":"Andrea"}],"issued":{"date-parts":[["2018"]]}}}],"schema":"https://github.com/citation-style-language/schema/raw/master/csl-citation.json"} </w:instrText>
      </w:r>
      <w:r w:rsidRPr="003B0CAE">
        <w:rPr>
          <w:rFonts w:eastAsiaTheme="minorHAnsi" w:cstheme="minorHAnsi"/>
          <w:color w:val="000000"/>
        </w:rPr>
        <w:fldChar w:fldCharType="separate"/>
      </w:r>
      <w:r w:rsidR="00A31298">
        <w:rPr>
          <w:rFonts w:ascii="Calibri" w:hAnsi="Calibri" w:cs="Calibri"/>
        </w:rPr>
        <w:t>(Pickart 2018)</w:t>
      </w:r>
      <w:r w:rsidRPr="003B0CAE">
        <w:rPr>
          <w:rFonts w:eastAsiaTheme="minorHAnsi" w:cstheme="minorHAnsi"/>
          <w:color w:val="000000"/>
        </w:rPr>
        <w:fldChar w:fldCharType="end"/>
      </w:r>
      <w:r w:rsidRPr="003B0CAE">
        <w:rPr>
          <w:rFonts w:eastAsiaTheme="minorHAnsi" w:cstheme="minorHAnsi"/>
          <w:color w:val="000000"/>
        </w:rPr>
        <w:t>.</w:t>
      </w:r>
    </w:p>
    <w:p w14:paraId="2BD92CD0" w14:textId="77777777" w:rsidR="003B0CAE" w:rsidRPr="003B0CAE" w:rsidRDefault="003B0CAE" w:rsidP="003B0CAE">
      <w:pPr>
        <w:rPr>
          <w:rFonts w:eastAsiaTheme="minorHAnsi" w:cstheme="minorHAnsi"/>
          <w:color w:val="000000"/>
        </w:rPr>
      </w:pPr>
    </w:p>
    <w:p w14:paraId="4598F56A" w14:textId="09D3C7D5" w:rsidR="003B0CAE" w:rsidRPr="003B0CAE" w:rsidRDefault="003B0CAE" w:rsidP="003B0CAE">
      <w:r w:rsidRPr="003B0CAE">
        <w:t xml:space="preserve">Managing livestock impacts </w:t>
      </w:r>
      <w:r w:rsidR="00DF14C9">
        <w:t>both with</w:t>
      </w:r>
      <w:r w:rsidRPr="003B0CAE">
        <w:t xml:space="preserve">in and adjacent to </w:t>
      </w:r>
      <w:r w:rsidR="00306954">
        <w:t>coastal</w:t>
      </w:r>
      <w:r w:rsidR="00306954" w:rsidRPr="003B0CAE">
        <w:t xml:space="preserve"> </w:t>
      </w:r>
      <w:r w:rsidRPr="003B0CAE">
        <w:t>dune</w:t>
      </w:r>
      <w:r w:rsidR="00306954">
        <w:t xml:space="preserve"> systems</w:t>
      </w:r>
      <w:r w:rsidRPr="003B0CAE">
        <w:t xml:space="preserve"> is another strategy to maintain habitat quality </w:t>
      </w:r>
      <w:r w:rsidRPr="003B0CAE">
        <w:fldChar w:fldCharType="begin"/>
      </w:r>
      <w:r w:rsidR="00F03DC7">
        <w:instrText xml:space="preserve"> ADDIN ZOTERO_ITEM CSL_CITATION {"citationID":"Jm9HIPQa","properties":{"formattedCitation":"(Wolf et al. 2017)","plainCitation":"(Wolf et al. 2017)","dontUpdate":true,"noteIndex":0},"citationItems":[{"id":12405,"uris":["http://zotero.org/groups/749645/items/INPJVLHA"],"uri":["http://zotero.org/groups/749645/items/INPJVLHA"],"itemData":{"id":12405,"type":"article-journal","abstract":"While the primary use of rangelands for over a century has been livestock grazing to produce food and fiber, elevated demand for recreational land has increasingly brought livestock-recreation interactions to the forefront. California’s coastal range is a hotspot for graziers and recreationists alike and is an important region in which to address the challenges and opportunities of concurrent grazing and recreation. Here we review issues related to livestock grazing on publicly owned recreational lands, discuss potential areas of conflict, and highlight promising avenues for fostering positive livestock-recreation interactions. Managers grazing livestock on public lands have adopted a variety of management practices to minimize conflicts and maximize benefits derived from multiple uses of public lands. However, even a few perceived negative recreationist experiences may prompt some public land agencies to remove livestock grazing entirely. California’s grasslands—a large component of public lands—are the most “at-risk” habitat type for development, and increasing economic and social pressures on ranchers who utilize leased public lands make it more likely that ranchers would sell their private lands to developers if access to public grazing land were eliminated, further increasing threats to our already dwindling rangelands. The continued accessibility of public lands for grazing is thus inextricably linked to the protection of private rangelands and the critical resources they provide. Novel approaches to public education and collaborative land management are critical to reducing negative livestock-recreation encounter and ensuring continued conservation of wildlands.","container-title":"Rangeland Ecology &amp; Management","DOI":"10.1016/j.rama.2016.08.008","issue":"2","page":"192-201","source":"ScienceDirect","title":"Compatibility of livestock grazing and recreational use on coastal California public lands: importance, interactions, and management solutions","volume":"70","author":[{"family":"Wolf","given":"Kristina M."},{"family":"Baldwin","given":"Roger A."},{"family":"Barry","given":"Sheila"}],"issued":{"date-parts":[["2017"]]}}}],"schema":"https://github.com/citation-style-language/schema/raw/master/csl-citation.json"} </w:instrText>
      </w:r>
      <w:r w:rsidRPr="003B0CAE">
        <w:fldChar w:fldCharType="separate"/>
      </w:r>
      <w:r w:rsidRPr="003B0CAE">
        <w:rPr>
          <w:rFonts w:ascii="Calibri" w:hAnsi="Calibri" w:cs="Calibri"/>
        </w:rPr>
        <w:t>(Wolf et al. 2017; Vuln. Assessment Workshop, pers. comm., 2017).</w:t>
      </w:r>
      <w:r w:rsidRPr="003B0CAE">
        <w:fldChar w:fldCharType="end"/>
      </w:r>
      <w:r w:rsidRPr="003B0CAE">
        <w:t xml:space="preserve"> </w:t>
      </w:r>
      <w:r w:rsidR="007E59CD">
        <w:t xml:space="preserve">However, </w:t>
      </w:r>
      <w:r w:rsidR="0039179D">
        <w:t>c</w:t>
      </w:r>
      <w:r w:rsidRPr="003B0CAE">
        <w:t xml:space="preserve">onflict between livestock grazers, recreational users, and land management agencies may perpetuate poor livestock management practices and increase development pressure due to conflicts over land use </w:t>
      </w:r>
      <w:r w:rsidRPr="003B0CAE">
        <w:fldChar w:fldCharType="begin"/>
      </w:r>
      <w:r w:rsidR="00F03DC7">
        <w:instrText xml:space="preserve"> ADDIN ZOTERO_ITEM CSL_CITATION {"citationID":"QzwCk59L","properties":{"formattedCitation":"(Wolf et al. 2017)","plainCitation":"(Wolf et al. 2017)","noteIndex":0},"citationItems":[{"id":12405,"uris":["http://zotero.org/groups/749645/items/INPJVLHA"],"uri":["http://zotero.org/groups/749645/items/INPJVLHA"],"itemData":{"id":12405,"type":"article-journal","abstract":"While the primary use of rangelands for over a century has been livestock grazing to produce food and fiber, elevated demand for recreational land has increasingly brought livestock-recreation interactions to the forefront. California’s coastal range is a hotspot for graziers and recreationists alike and is an important region in which to address the challenges and opportunities of concurrent grazing and recreation. Here we review issues related to livestock grazing on publicly owned recreational lands, discuss potential areas of conflict, and highlight promising avenues for fostering positive livestock-recreation interactions. Managers grazing livestock on public lands have adopted a variety of management practices to minimize conflicts and maximize benefits derived from multiple uses of public lands. However, even a few perceived negative recreationist experiences may prompt some public land agencies to remove livestock grazing entirely. California’s grasslands—a large component of public lands—are the most “at-risk” habitat type for development, and increasing economic and social pressures on ranchers who utilize leased public lands make it more likely that ranchers would sell their private lands to developers if access to public grazing land were eliminated, further increasing threats to our already dwindling rangelands. The continued accessibility of public lands for grazing is thus inextricably linked to the protection of private rangelands and the critical resources they provide. Novel approaches to public education and collaborative land management are critical to reducing negative livestock-recreation encounter and ensuring continued conservation of wildlands.","container-title":"Rangeland Ecology &amp; Management","DOI":"10.1016/j.rama.2016.08.008","issue":"2","page":"192-201","source":"ScienceDirect","title":"Compatibility of livestock grazing and recreational use on coastal California public lands: importance, interactions, and management solutions","volume":"70","author":[{"family":"Wolf","given":"Kristina M."},{"family":"Baldwin","given":"Roger A."},{"family":"Barry","given":"Sheila"}],"issued":{"date-parts":[["2017"]]}}}],"schema":"https://github.com/citation-style-language/schema/raw/master/csl-citation.json"} </w:instrText>
      </w:r>
      <w:r w:rsidRPr="003B0CAE">
        <w:fldChar w:fldCharType="separate"/>
      </w:r>
      <w:r w:rsidR="00A31298">
        <w:rPr>
          <w:rFonts w:ascii="Calibri" w:hAnsi="Calibri" w:cs="Calibri"/>
        </w:rPr>
        <w:t>(Wolf et al. 2017)</w:t>
      </w:r>
      <w:r w:rsidRPr="003B0CAE">
        <w:fldChar w:fldCharType="end"/>
      </w:r>
      <w:r w:rsidRPr="003B0CAE">
        <w:t xml:space="preserve">. Land managers and livestock grazers in California have started to collaborate on public education efforts designed to reduce conflict </w:t>
      </w:r>
      <w:r w:rsidR="004F4E0D">
        <w:t xml:space="preserve">between livestock management practices and recreational users </w:t>
      </w:r>
      <w:r w:rsidRPr="003B0CAE">
        <w:fldChar w:fldCharType="begin"/>
      </w:r>
      <w:r w:rsidR="00F03DC7">
        <w:instrText xml:space="preserve"> ADDIN ZOTERO_ITEM CSL_CITATION {"citationID":"sa0JlLxA","properties":{"formattedCitation":"(Resnik et al. 2006; Plieninger et al. 2012; Wolf et al. 2017)","plainCitation":"(Resnik et al. 2006; Plieninger et al. 2012; Wolf et al. 2017)","noteIndex":0},"citationItems":[{"id":12414,"uris":["http://zotero.org/groups/749645/items/5TZW3MUU"],"uri":["http://zotero.org/groups/749645/items/5TZW3MUU"],"itemData":{"id":12414,"type":"article-journal","container-title":"Rangelands","issue":"5","page":"4–9","source":"Google Scholar","title":"Open spaces, working places: local government programs can slow loss of rangelands—but only if urban and ranching interests find ways to work together","title-short":"Open Spaces, Working Places","volume":"28","author":[{"family":"Resnik","given":"Jessica"},{"family":"Wallace","given":"George"},{"family":"Brunson","given":"Mark"},{"family":"Mitchell","given":"John"}],"issued":{"date-parts":[["2006"]]}}},{"id":12415,"uris":["http://zotero.org/groups/749645/items/LLY9ZSIS"],"uri":["http://zotero.org/groups/749645/items/LLY9ZSIS"],"itemData":{"id":12415,"type":"article-journal","container-title":"Environmental Management","issue":"3","page":"427–440","source":"Google Scholar","title":"Appreciation, use, and management of biodiversity and ecosystem services in California’s working landscapes","volume":"50","author":[{"family":"Plieninger","given":"Tobias"},{"family":"Ferranto","given":"Shasta"},{"family":"Huntsinger","given":"Lynn"},{"family":"Kelly","given":"Maggi"},{"family":"Getz","given":"Christy"}],"issued":{"date-parts":[["2012"]]}}},{"id":12405,"uris":["http://zotero.org/groups/749645/items/INPJVLHA"],"uri":["http://zotero.org/groups/749645/items/INPJVLHA"],"itemData":{"id":12405,"type":"article-journal","abstract":"While the primary use of rangelands for over a century has been livestock grazing to produce food and fiber, elevated demand for recreational land has increasingly brought livestock-recreation interactions to the forefront. California’s coastal range is a hotspot for graziers and recreationists alike and is an important region in which to address the challenges and opportunities of concurrent grazing and recreation. Here we review issues related to livestock grazing on publicly owned recreational lands, discuss potential areas of conflict, and highlight promising avenues for fostering positive livestock-recreation interactions. Managers grazing livestock on public lands have adopted a variety of management practices to minimize conflicts and maximize benefits derived from multiple uses of public lands. However, even a few perceived negative recreationist experiences may prompt some public land agencies to remove livestock grazing entirely. California’s grasslands—a large component of public lands—are the most “at-risk” habitat type for development, and increasing economic and social pressures on ranchers who utilize leased public lands make it more likely that ranchers would sell their private lands to developers if access to public grazing land were eliminated, further increasing threats to our already dwindling rangelands. The continued accessibility of public lands for grazing is thus inextricably linked to the protection of private rangelands and the critical resources they provide. Novel approaches to public education and collaborative land management are critical to reducing negative livestock-recreation encounter and ensuring continued conservation of wildlands.","container-title":"Rangeland Ecology &amp; Management","DOI":"10.1016/j.rama.2016.08.008","issue":"2","page":"192-201","source":"ScienceDirect","title":"Compatibility of livestock grazing and recreational use on coastal California public lands: importance, interactions, and management solutions","volume":"70","author":[{"family":"Wolf","given":"Kristina M."},{"family":"Baldwin","given":"Roger A."},{"family":"Barry","given":"Sheila"}],"issued":{"date-parts":[["2017"]]}}}],"schema":"https://github.com/citation-style-language/schema/raw/master/csl-citation.json"} </w:instrText>
      </w:r>
      <w:r w:rsidRPr="003B0CAE">
        <w:fldChar w:fldCharType="separate"/>
      </w:r>
      <w:r w:rsidR="00A31298">
        <w:rPr>
          <w:rFonts w:ascii="Calibri" w:hAnsi="Calibri" w:cs="Calibri"/>
        </w:rPr>
        <w:t>(Resnik et al. 2006; Plieninger et al. 2012; Wolf et al. 2017)</w:t>
      </w:r>
      <w:r w:rsidRPr="003B0CAE">
        <w:fldChar w:fldCharType="end"/>
      </w:r>
      <w:r w:rsidRPr="003B0CAE">
        <w:t xml:space="preserve">. </w:t>
      </w:r>
    </w:p>
    <w:p w14:paraId="180BB2C9" w14:textId="77777777" w:rsidR="003B0CAE" w:rsidRPr="003B0CAE" w:rsidRDefault="003B0CAE" w:rsidP="003B0CAE">
      <w:r w:rsidRPr="003B0CAE">
        <w:t xml:space="preserve"> </w:t>
      </w:r>
    </w:p>
    <w:p w14:paraId="13D6833E" w14:textId="358BA7ED" w:rsidR="003B0CAE" w:rsidRPr="003B0CAE" w:rsidRDefault="003B0CAE" w:rsidP="003B0CAE">
      <w:pPr>
        <w:rPr>
          <w:rFonts w:ascii="Calibri" w:hAnsi="Calibri"/>
        </w:rPr>
      </w:pPr>
      <w:r w:rsidRPr="003B0CAE">
        <w:rPr>
          <w:rFonts w:eastAsia="Times New Roman" w:cstheme="minorHAnsi"/>
        </w:rPr>
        <w:t>Managing development activities</w:t>
      </w:r>
      <w:r w:rsidRPr="003B0CAE">
        <w:t xml:space="preserve"> on adjacent lands will help maximize the connectivity and areal extent of coastal dune systems, potentially allowing dune migration as sea level rises </w:t>
      </w:r>
      <w:r w:rsidRPr="003B0CAE">
        <w:fldChar w:fldCharType="begin"/>
      </w:r>
      <w:r w:rsidR="00F03DC7">
        <w:instrText xml:space="preserve"> ADDIN ZOTERO_ITEM CSL_CITATION {"citationID":"s3W6cNnH","properties":{"formattedCitation":"(Alpert 2016)","plainCitation":"(Alpert 2016)","dontUpdate":true,"noteIndex":0},"citationItems":[{"id":9797,"uris":["http://zotero.org/groups/749645/items/KVFCU8LF"],"uri":["http://zotero.org/groups/749645/items/KVFCU8LF"],"itemData":{"id":9797,"type":"chapter","container-title":"Ecosystems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fldChar w:fldCharType="separate"/>
      </w:r>
      <w:r w:rsidRPr="003B0CAE">
        <w:rPr>
          <w:rFonts w:ascii="Calibri" w:hAnsi="Calibri" w:cs="Calibri"/>
        </w:rPr>
        <w:t>(Alpert 2016</w:t>
      </w:r>
      <w:r w:rsidRPr="003B0CAE">
        <w:fldChar w:fldCharType="end"/>
      </w:r>
      <w:r w:rsidRPr="003B0CAE">
        <w:t>; Vuln. Assessment</w:t>
      </w:r>
      <w:r w:rsidR="0050418B">
        <w:t xml:space="preserve"> Workshop</w:t>
      </w:r>
      <w:r w:rsidRPr="003B0CAE">
        <w:t>, pers. comm., 2017)</w:t>
      </w:r>
      <w:r w:rsidRPr="003B0CAE">
        <w:rPr>
          <w:rFonts w:eastAsiaTheme="minorHAnsi" w:cstheme="minorHAnsi"/>
          <w:color w:val="000000"/>
        </w:rPr>
        <w:t xml:space="preserve">. </w:t>
      </w:r>
      <w:r w:rsidRPr="003B0CAE">
        <w:rPr>
          <w:rFonts w:eastAsiaTheme="minorHAnsi" w:cstheme="minorHAnsi"/>
        </w:rPr>
        <w:t>U</w:t>
      </w:r>
      <w:r w:rsidRPr="003B0CAE">
        <w:t xml:space="preserve">nderstanding where </w:t>
      </w:r>
      <w:r w:rsidRPr="003B0CAE">
        <w:rPr>
          <w:rFonts w:ascii="Calibri" w:hAnsi="Calibri"/>
        </w:rPr>
        <w:t xml:space="preserve">development, roads, infrastructure, and coastal armoring reduce dune extent or constrain migration on adjacent properties will be important in setting priorities to prevent </w:t>
      </w:r>
      <w:r w:rsidR="00E031D0">
        <w:rPr>
          <w:rFonts w:ascii="Calibri" w:hAnsi="Calibri"/>
        </w:rPr>
        <w:t xml:space="preserve">future </w:t>
      </w:r>
      <w:r w:rsidRPr="003B0CAE">
        <w:rPr>
          <w:rFonts w:ascii="Calibri" w:hAnsi="Calibri"/>
        </w:rPr>
        <w:t>loss</w:t>
      </w:r>
      <w:r w:rsidR="00931446">
        <w:rPr>
          <w:rFonts w:ascii="Calibri" w:hAnsi="Calibri"/>
        </w:rPr>
        <w:t>es</w:t>
      </w:r>
      <w:r w:rsidRPr="003B0CAE">
        <w:rPr>
          <w:rFonts w:ascii="Calibri" w:hAnsi="Calibri"/>
        </w:rPr>
        <w:t xml:space="preserve"> </w:t>
      </w:r>
      <w:r w:rsidRPr="003B0CAE">
        <w:rPr>
          <w:rFonts w:ascii="Calibri" w:hAnsi="Calibri"/>
        </w:rPr>
        <w:fldChar w:fldCharType="begin"/>
      </w:r>
      <w:r w:rsidR="00F03DC7">
        <w:rPr>
          <w:rFonts w:ascii="Calibri" w:hAnsi="Calibri"/>
        </w:rPr>
        <w:instrText xml:space="preserve"> ADDIN ZOTERO_ITEM CSL_CITATION {"citationID":"1TvyEGyw","properties":{"formattedCitation":"(Feagin et al. 2005; Schlacher et al. 2007)","plainCitation":"(Feagin et al. 2005; Schlacher et al. 2007)","noteIndex":0},"citationItems":[{"id":9812,"uris":["http://zotero.org/groups/749645/items/A99XAE5K"],"uri":["http://zotero.org/groups/749645/items/A99XAE5K"],"itemData":{"id":9812,"type":"article-journal","abstract":"Much of America's coastline is threatened by overdevelopment and coastal erosion, driven by global sea-level rise, a problem that is attracting the attention of researchers around the world. Although we have now acknowledged the impending risks, little is known about the response of spatially dependent dune plant communities to the loss or restriction of their habitat. In order to study this development, a spatially explicit model of sand dune plant succession on Galveston Island, Texas, was created, using sea-level rise as the primary mechanism causing local erosion. Simulations of sea-level rise scenarios developed by the Intergovernmental Panel on Climate Change demonstrated that beach erosion constrained plants to a narrow area, resulting in a breakdown of the successional process. The loss of late-succession plants along coastlines, their dependent faunal species, and possible solutions are discussed. This model and example serves as a harbinger of the future for many of the US's sandy beaches and coastal communities.","container-title":"Frontiers in Ecology and the Environment","DOI":"10.1890/1540-9295(2005)003[0359:CEGSRA]2.0.CO;2","ISSN":"1540-9309","issue":"7","language":"en","page":"359-364","source":"Wiley Online Library","title":"Coastal erosion, global sea-level rise, and the loss of sand dune plant habitats","volume":"3","author":[{"family":"Feagin","given":"Rusty A."},{"family":"Sherman","given":"Douglas J."},{"family":"Grant","given":"William E."}],"issued":{"date-parts":[["2005"]]}}},{"id":11994,"uris":["http://zotero.org/groups/749645/items/CVZM76ST"],"uri":["http://zotero.org/groups/749645/items/CVZM76ST"],"itemData":{"id":11994,"type":"article-journal","abstract":"Sandy beaches line most of the world's oceans and are highly valued by society: more people use sandy beaches than any other type of shore. While the economic and social values of beaches are generally regarded as paramount, sandy shores also have special ecological features and contain a distinctive biodiversity that is generally not recognized. These unique ecosystems are facing escalating anthropogenic pressures, chiefly from rapacious coastal development, direct human uses — mainly associated with recreation — and rising sea levels. Beaches are increasingly becoming trapped in a ‘coastal squeeze’ between burgeoning human populations from the land and the effects of global climate change from the sea. Society's interventions (e.g. shoreline armouring, beach nourishment) to combat changes in beach environments, such as erosion and shoreline retreat, can result in severe ecological impacts and loss of biodiversity at local scales, but are predicted also to have cumulative large-scale consequences worldwide. Because of the scale of this problem, the continued existence of beaches as functional ecosystems is likely to depend on direct conservation efforts. Conservation, in turn, will have to increasingly draw on a consolidated body of ecological theory for these ecosystems. Although this body of theory has yet to be fully developed, we identify here a number of critical research directions that are required to progress coastal management and conservation of sandy beach ecosystems.","container-title":"Diversity and Distributions","DOI":"10.1111/j.1472-4642.2007.00363.x","ISSN":"1472-4642","issue":"5","language":"en","page":"556-560","source":"Wiley Online Library","title":"Sandy beaches at the brink","volume":"13","author":[{"family":"Schlacher","given":"Thomas A."},{"family":"Dugan","given":"Jenifer"},{"family":"Schoeman","given":"Dave S."},{"family":"Lastra","given":"Mariano"},{"family":"Jones","given":"Alan"},{"family":"Scapini","given":"Felicita"},{"family":"McLachlan","given":"Anton"},{"family":"Defeo","given":"Omar"}],"issued":{"date-parts":[["2007",9,1]]}}}],"schema":"https://github.com/citation-style-language/schema/raw/master/csl-citation.json"} </w:instrText>
      </w:r>
      <w:r w:rsidRPr="003B0CAE">
        <w:rPr>
          <w:rFonts w:ascii="Calibri" w:hAnsi="Calibri"/>
        </w:rPr>
        <w:fldChar w:fldCharType="separate"/>
      </w:r>
      <w:r w:rsidR="00A31298">
        <w:rPr>
          <w:rFonts w:ascii="Calibri" w:hAnsi="Calibri" w:cs="Calibri"/>
        </w:rPr>
        <w:t>(Feagin et al. 2005; Schlacher et al. 2007)</w:t>
      </w:r>
      <w:r w:rsidRPr="003B0CAE">
        <w:rPr>
          <w:rFonts w:ascii="Calibri" w:hAnsi="Calibri"/>
        </w:rPr>
        <w:fldChar w:fldCharType="end"/>
      </w:r>
      <w:r w:rsidR="009A6291">
        <w:rPr>
          <w:rFonts w:ascii="Calibri" w:hAnsi="Calibri"/>
        </w:rPr>
        <w:t>. It is also critical to understand</w:t>
      </w:r>
      <w:r w:rsidRPr="003B0CAE">
        <w:rPr>
          <w:rFonts w:ascii="Calibri" w:hAnsi="Calibri"/>
        </w:rPr>
        <w:t xml:space="preserve"> how large-scale sedimentation processes will alter coastal dune habitat as sea level rises </w:t>
      </w:r>
      <w:r w:rsidRPr="003B0CAE">
        <w:rPr>
          <w:rFonts w:ascii="Calibri" w:hAnsi="Calibri"/>
        </w:rPr>
        <w:fldChar w:fldCharType="begin"/>
      </w:r>
      <w:r w:rsidR="00F03DC7">
        <w:rPr>
          <w:rFonts w:ascii="Calibri" w:hAnsi="Calibri"/>
        </w:rPr>
        <w:instrText xml:space="preserve"> ADDIN ZOTERO_ITEM CSL_CITATION {"citationID":"BKift7NJ","properties":{"formattedCitation":"(Vitousek et al. 2017b; Heady et al. 2018; Laird 2018)","plainCitation":"(Vitousek et al. 2017b; Heady et al. 2018; Laird 2018)","noteIndex":0},"citationItems":[{"id":13766,"uris":["http://zotero.org/groups/749645/items/7XYRZIJG"],"uri":["http://zotero.org/groups/749645/items/7XYRZIJG"],"itemData":{"id":13766,"type":"article-journal","container-title":"Journal of Geophysical Research: Earth Surface","issue":"4","page":"782–806","source":"Google Scholar","title":"A model integrating longshore and cross-shore processes for predicting long-term shoreline response to climate change","volume":"122","author":[{"family":"Vitousek","given":"Sean"},{"family":"Barnard","given":"Patrick L."},{"family":"Limber","given":"Patrick"},{"family":"Erikson","given":"Li"},{"family":"Cole","given":"Blake"}],"issued":{"date-parts":[["2017"]]}}},{"id":13575,"uris":["http://zotero.org/groups/749645/items/AKI6ITLW"],"uri":["http://zotero.org/groups/749645/items/AKI6ITLW"],"itemData":{"id":13575,"type":"report","abstract":"The California coast that we know today will not be the coast of the future. Sea level rise and other climate change impacts will have profound effects on our coastline and its natural resources. California harbors high numbers of native, rare, and imperiled species in an array of unique coastal habitats. A majority of California’s coastline exists as natural habitat, over one-third of which has been preserved by a legacy of conservation efforts. Yet, this conservation legacy is at risk and we must act now to conserve the unique values of California’s coast—for both people and nature—into the future.\n\nTo inform current and future adaptation decisions and conservation actions we conducted the first statewide, comprehensive assessment of the vulnerability of California’s coastal habitats, imperiled species, and conservation lands to sea level rise. Coastal habitats exist in narrow bands at the land-sea interface and are therefore extremely susceptible to inundation by sea level rise. However, some habitats may be able to adapt vertically and possibly move inland, assuming local topography and the built environment do not constrain this movement. We assessed the vulnerability of 40 habitats to sea level rise by quantifying the sensitivity and spatial extent of projected exposure of each habitat patch to intertidal and subtidal waters, relative to its ability to move inland in response to rising sea levels.\n\nResults of this spatially explicit assessment show that five feet of sea level rise will have dramatic impacts on coastal habitats, biodiversity, and protected lands along California’s coast. The study found that as much as 25% of the existing public conservation lands within the analytic zone will be lost to subtidal waters. Eight imperiled species—including coastal dunes milk-vetch, California seablite, and California Ridgway’s rail—only occur in areas that are projected to be inundated with a projected five feet of sea level rise. At least half of the documented haul-outs for Pacific harbor seals and Northern elephant seals, and nesting habitats for focal shorebirds like black oystercatchers, are also highly vulnerable.\nA majority of the area for several key coastal habitats are highly vulnerable, including:\n• 58% of rocky intertidal habitats, most of which is located in the North Coast and Central Coast ecoregions,\n• 60% of upper beaches statewide,\n• 58% of regularly-flooded estuarine marshes, and\n• 59% of irregularly-flooded estuarine marshes in the South Coast ecoregion, and 30% in the San Francisco Bay Delta.\n\nThe future of coastal habitats is dependent on the decisions we make today about how we will adapt to rising sea levels and manage coastal resources.","event-place":"Oakland, CA","publisher":"The Nature Conservancy, San Francisco, CA, and California Coastal Conservancy","publisher-place":"Oakland, CA","title":"Conserving California's coastal habitats: a legacy and a future with sea level rise","author":[{"family":"Heady","given":"WN"},{"family":"Cohen","given":"BS"},{"family":"Gleason","given":"MG"},{"family":"Morris","given":"JN"},{"family":"Newkirk","given":"SG"},{"family":"Klausmeyer","given":"KR"},{"family":"Walecka","given":"H"},{"family":"Gagneron","given":"E"},{"family":"Small","given":"M"}],"issued":{"date-parts":[["2018"]]}}},{"id":13318,"uris":["http://zotero.org/groups/749645/items/55TFUAAE"],"uri":["http://zotero.org/groups/749645/items/55TFUAAE"],"itemData":{"id":13318,"type":"report","event-place":"Humboldt County, CA","publisher":"Trinity Associates","publisher-place":"Humboldt County, CA","title":"Humboldt Bay Area Plan, Sea Level Rise Vulnerability Assessment","URL":"https://humboldtgov.org/DocumentCenter/View/62872/Humboldt-Bay-Area-Plan-Sea-Level-Rise-Vulnerability-Assessment-Report-PDF","author":[{"family":"Laird","given":"Aldaron"}],"accessed":{"date-parts":[["2018",7,11]]},"issued":{"date-parts":[["2018"]]}}}],"schema":"https://github.com/citation-style-language/schema/raw/master/csl-citation.json"} </w:instrText>
      </w:r>
      <w:r w:rsidRPr="003B0CAE">
        <w:rPr>
          <w:rFonts w:ascii="Calibri" w:hAnsi="Calibri"/>
        </w:rPr>
        <w:fldChar w:fldCharType="separate"/>
      </w:r>
      <w:r w:rsidR="00A31298">
        <w:rPr>
          <w:rFonts w:ascii="Calibri" w:hAnsi="Calibri" w:cs="Calibri"/>
        </w:rPr>
        <w:t>(Vitousek et al. 2017b; Heady et al. 2018; Laird 2018)</w:t>
      </w:r>
      <w:r w:rsidRPr="003B0CAE">
        <w:rPr>
          <w:rFonts w:ascii="Calibri" w:hAnsi="Calibri"/>
        </w:rPr>
        <w:fldChar w:fldCharType="end"/>
      </w:r>
      <w:r w:rsidRPr="003B0CAE">
        <w:rPr>
          <w:rFonts w:ascii="Calibri" w:hAnsi="Calibri"/>
        </w:rPr>
        <w:t xml:space="preserve">. </w:t>
      </w:r>
      <w:r w:rsidR="00E44C9D">
        <w:rPr>
          <w:rFonts w:ascii="Calibri" w:hAnsi="Calibri"/>
        </w:rPr>
        <w:t>Unlike other areas of the state, b</w:t>
      </w:r>
      <w:r w:rsidR="00661772">
        <w:rPr>
          <w:rFonts w:ascii="Calibri" w:hAnsi="Calibri"/>
        </w:rPr>
        <w:t xml:space="preserve">each nourishment is </w:t>
      </w:r>
      <w:r w:rsidR="00E44C9D">
        <w:rPr>
          <w:rFonts w:ascii="Calibri" w:hAnsi="Calibri"/>
        </w:rPr>
        <w:t>not regularly used to protect dune communities in northern California</w:t>
      </w:r>
      <w:r w:rsidR="00C91AD8">
        <w:rPr>
          <w:rFonts w:ascii="Calibri" w:hAnsi="Calibri"/>
        </w:rPr>
        <w:t xml:space="preserve"> </w:t>
      </w:r>
      <w:r w:rsidR="00661772">
        <w:rPr>
          <w:rFonts w:ascii="Calibri" w:hAnsi="Calibri"/>
        </w:rPr>
        <w:fldChar w:fldCharType="begin"/>
      </w:r>
      <w:r w:rsidR="00F03DC7">
        <w:rPr>
          <w:rFonts w:ascii="Calibri" w:hAnsi="Calibri"/>
        </w:rPr>
        <w:instrText xml:space="preserve"> ADDIN ZOTERO_ITEM CSL_CITATION {"citationID":"UjxJY9IK","properties":{"formattedCitation":"(Pendleton et al. 2012)","plainCitation":"(Pendleton et al. 2012)","noteIndex":0},"citationItems":[{"id":14697,"uris":["http://zotero.org/groups/749645/items/IZZEMSY3"],"uri":["http://zotero.org/groups/749645/items/IZZEMSY3"],"itemData":{"id":14697,"type":"article-journal","container-title":"Contemporary Economic Policy","issue":"2","page":"223–237","source":"Google Scholar","title":"Size matters: the economic value of beach erosion and nourishment in Southern California","title-short":"Size matters","volume":"30","author":[{"family":"Pendleton","given":"Linwood"},{"family":"Mohn","given":"Craig"},{"family":"Vaughn","given":"Ryan K."},{"family":"King","given":"Philip"},{"family":"Zoulas","given":"James G."}],"issued":{"date-parts":[["2012"]]}}}],"schema":"https://github.com/citation-style-language/schema/raw/master/csl-citation.json"} </w:instrText>
      </w:r>
      <w:r w:rsidR="00661772">
        <w:rPr>
          <w:rFonts w:ascii="Calibri" w:hAnsi="Calibri"/>
        </w:rPr>
        <w:fldChar w:fldCharType="separate"/>
      </w:r>
      <w:r w:rsidR="00A31298">
        <w:rPr>
          <w:rFonts w:ascii="Calibri" w:hAnsi="Calibri" w:cs="Calibri"/>
        </w:rPr>
        <w:t>(Pendleton et al. 2012)</w:t>
      </w:r>
      <w:r w:rsidR="00661772">
        <w:rPr>
          <w:rFonts w:ascii="Calibri" w:hAnsi="Calibri"/>
        </w:rPr>
        <w:fldChar w:fldCharType="end"/>
      </w:r>
      <w:r w:rsidR="00661772">
        <w:rPr>
          <w:rFonts w:ascii="Calibri" w:hAnsi="Calibri"/>
        </w:rPr>
        <w:t xml:space="preserve">, and there are adverse ecological impacts on flora and fauna attributed to this practice </w:t>
      </w:r>
      <w:r w:rsidR="00661772">
        <w:rPr>
          <w:rFonts w:ascii="Calibri" w:hAnsi="Calibri"/>
        </w:rPr>
        <w:fldChar w:fldCharType="begin"/>
      </w:r>
      <w:r w:rsidR="00F03DC7">
        <w:rPr>
          <w:rFonts w:ascii="Calibri" w:hAnsi="Calibri"/>
        </w:rPr>
        <w:instrText xml:space="preserve"> ADDIN ZOTERO_ITEM CSL_CITATION {"citationID":"KbDXyCC4","properties":{"formattedCitation":"(Speybroeck et al. 2006)","plainCitation":"(Speybroeck et al. 2006)","noteIndex":0},"citationItems":[{"id":14698,"uris":["http://zotero.org/groups/749645/items/IJE4ANAA"],"uri":["http://zotero.org/groups/749645/items/IJE4ANAA"],"itemData":{"id":14698,"type":"article-journal","container-title":"Aquatic Conservation: Marine and Freshwater Ecosystems","issue":"4","page":"419–435","source":"Google Scholar","title":"Beach nourishment: an ecologically sound coastal defence alternative? A review","title-short":"Beach nourishment","volume":"16","author":[{"family":"Speybroeck","given":"Jeroen"},{"family":"Bonte","given":"Dries"},{"family":"Courtens","given":"Wouter"},{"family":"Gheskiere","given":"Tom"},{"family":"Grootaert","given":"Patrick"},{"family":"Maelfait","given":"Jean-Pierre"},{"family":"Mathys","given":"Mieke"},{"family":"Provoost","given":"Sam"},{"family":"Sabbe","given":"Koen"},{"family":"Stienen","given":"Eric WM"}],"issued":{"date-parts":[["2006"]]}}}],"schema":"https://github.com/citation-style-language/schema/raw/master/csl-citation.json"} </w:instrText>
      </w:r>
      <w:r w:rsidR="00661772">
        <w:rPr>
          <w:rFonts w:ascii="Calibri" w:hAnsi="Calibri"/>
        </w:rPr>
        <w:fldChar w:fldCharType="separate"/>
      </w:r>
      <w:r w:rsidR="00A31298">
        <w:rPr>
          <w:rFonts w:ascii="Calibri" w:hAnsi="Calibri" w:cs="Calibri"/>
        </w:rPr>
        <w:t>(Speybroeck et al. 2006)</w:t>
      </w:r>
      <w:r w:rsidR="00661772">
        <w:rPr>
          <w:rFonts w:ascii="Calibri" w:hAnsi="Calibri"/>
        </w:rPr>
        <w:fldChar w:fldCharType="end"/>
      </w:r>
      <w:r w:rsidR="00661772">
        <w:rPr>
          <w:rFonts w:ascii="Calibri" w:hAnsi="Calibri"/>
        </w:rPr>
        <w:t xml:space="preserve">. </w:t>
      </w:r>
    </w:p>
    <w:p w14:paraId="27759A2C" w14:textId="77777777" w:rsidR="003B0CAE" w:rsidRPr="003B0CAE" w:rsidRDefault="003B0CAE" w:rsidP="003B0CAE">
      <w:pPr>
        <w:autoSpaceDE w:val="0"/>
        <w:autoSpaceDN w:val="0"/>
        <w:adjustRightInd w:val="0"/>
        <w:rPr>
          <w:rFonts w:ascii="StoneSerifStd-Medium" w:eastAsiaTheme="minorHAnsi" w:hAnsi="StoneSerifStd-Medium" w:cs="StoneSerifStd-Medium"/>
        </w:rPr>
      </w:pPr>
    </w:p>
    <w:p w14:paraId="65A849BF" w14:textId="04A4B915" w:rsidR="003B0CAE" w:rsidRPr="003B0CAE" w:rsidRDefault="005B5DDE" w:rsidP="003B0CAE">
      <w:pPr>
        <w:rPr>
          <w:sz w:val="20"/>
          <w:szCs w:val="20"/>
        </w:rPr>
      </w:pPr>
      <w:r>
        <w:t>Finally, i</w:t>
      </w:r>
      <w:r w:rsidR="003B0CAE" w:rsidRPr="003B0CAE">
        <w:t xml:space="preserve">ncorporating </w:t>
      </w:r>
      <w:r w:rsidR="003B0CAE" w:rsidRPr="003B0CAE">
        <w:rPr>
          <w:rFonts w:ascii="Calibri" w:hAnsi="Calibri"/>
        </w:rPr>
        <w:t>traditional ecological knowledge into coastal management activities</w:t>
      </w:r>
      <w:r w:rsidR="009B12B0">
        <w:rPr>
          <w:rFonts w:ascii="Calibri" w:hAnsi="Calibri"/>
        </w:rPr>
        <w:t xml:space="preserve"> </w:t>
      </w:r>
      <w:r w:rsidR="003B0CAE" w:rsidRPr="003B0CAE">
        <w:rPr>
          <w:rFonts w:ascii="Calibri" w:hAnsi="Calibri"/>
        </w:rPr>
        <w:t xml:space="preserve">through collaborations with tribal and non-tribal partners can allow </w:t>
      </w:r>
      <w:r w:rsidR="000E4F7D">
        <w:rPr>
          <w:rFonts w:ascii="Calibri" w:hAnsi="Calibri"/>
        </w:rPr>
        <w:t>land managers</w:t>
      </w:r>
      <w:r w:rsidR="009B12B0">
        <w:rPr>
          <w:rFonts w:ascii="Calibri" w:hAnsi="Calibri"/>
        </w:rPr>
        <w:t xml:space="preserve"> </w:t>
      </w:r>
      <w:r w:rsidR="003B0CAE" w:rsidRPr="003B0CAE">
        <w:rPr>
          <w:rFonts w:ascii="Calibri" w:hAnsi="Calibri"/>
        </w:rPr>
        <w:t xml:space="preserve">to </w:t>
      </w:r>
      <w:r w:rsidR="009B12B0">
        <w:rPr>
          <w:rFonts w:ascii="Calibri" w:hAnsi="Calibri"/>
        </w:rPr>
        <w:t>better</w:t>
      </w:r>
      <w:r w:rsidR="009B12B0" w:rsidRPr="003B0CAE">
        <w:rPr>
          <w:rFonts w:ascii="Calibri" w:hAnsi="Calibri"/>
        </w:rPr>
        <w:t xml:space="preserve"> </w:t>
      </w:r>
      <w:r w:rsidR="003B0CAE" w:rsidRPr="003B0CAE">
        <w:rPr>
          <w:rFonts w:ascii="Calibri" w:hAnsi="Calibri"/>
        </w:rPr>
        <w:t>address multiple priorities</w:t>
      </w:r>
      <w:r w:rsidR="009B12B0">
        <w:rPr>
          <w:rFonts w:ascii="Calibri" w:hAnsi="Calibri"/>
        </w:rPr>
        <w:t xml:space="preserve"> </w:t>
      </w:r>
      <w:r w:rsidR="009B12B0" w:rsidRPr="003B0CAE">
        <w:rPr>
          <w:rFonts w:ascii="Calibri" w:hAnsi="Calibri"/>
        </w:rPr>
        <w:fldChar w:fldCharType="begin"/>
      </w:r>
      <w:r w:rsidR="00F03DC7">
        <w:rPr>
          <w:rFonts w:ascii="Calibri" w:hAnsi="Calibri"/>
        </w:rPr>
        <w:instrText xml:space="preserve"> ADDIN ZOTERO_ITEM CSL_CITATION {"citationID":"WVnz07rY","properties":{"formattedCitation":"(Sloan &amp; Hostler 2014; Chiniewicz 2015; Norgaard et al. 2016)","plainCitation":"(Sloan &amp; Hostler 2014; Chiniewicz 2015; Norgaard et al. 2016)","noteIndex":0},"citationItems":[{"id":11568,"uris":["http://zotero.org/groups/749645/items/5NE28C5Q"],"uri":["http://zotero.org/groups/749645/items/5NE28C5Q"],"itemData":{"id":11568,"type":"report","abstract":"The Yurok Tribe Environmental Program (YTEP) received a grant in 2012 from the North Pacific Landscape Conservation Cooperative (NPLCC) with partial funding from the Northwest Climate Science Center (NWCSC) to conduct a study entitled, “Utilizing Yurok Traditional Ecological Knowledge to Inform Climate Change Priorities”. This final report summarizes the objectives, methods and results of final analysis of work performed during the project period (October 2012 – March 2014). The report also includes information that may be relevant to other tribes and agencies interested in balancing the cultural and proprietary considerations regarding the collection and use of culturally sensitive Traditional Ecological Knowledge (TEK) and the goals of many tribes to utilize TEK in responding to the issues and needs arising from the impacts of climate change. Key findings have been incorporated into the final recommendations to the NPLCC regarding Yurok tribal science priorities for future research efforts related to the impacts of climate change on habitats, ecosystems and culturally important species of concern.","event-place":"Klamath, CA","genre":"Submitted to The North Pacific Landscape Conservation Cooperative US Fish and Wildlife Service","publisher":"Yurok Tribe Environmental Program","publisher-place":"Klamath, CA","title":"Utilizing Yurok traditional ecological knowledge to inform climate change priorities. Final Report","author":[{"family":"Sloan","given":"Kathleen"},{"family":"Hostler","given":"Joe"}],"issued":{"date-parts":[["2014"]]}}},{"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California","author":[{"family":"Chiniewicz","given":"Erin"}],"issued":{"date-parts":[["2015"]]}}},{"id":8191,"uris":["http://zotero.org/groups/749645/items/9ZTGNRU5"],"uri":["http://zotero.org/groups/749645/items/9ZTGNRU5"],"itemData":{"id":8191,"type":"report","abstract":"This report is Part I of a two part series produced under the North Pacific Landscape Conservation Cooperative Tribal Climate Change initiative on Knowledge Sovereignty. This report situates Karuk traditional knowledge in the practice of cultural management, indicating how Karuk knowledge cannot be separated from either the practices that generated the information, or the practices that emerge from it. While non-Native agency practitioners and western scientists have assumed that this “knowledge” of how to burn the forest or how to manage the fisheries can be described by Karuk people, shared in various agency processes and then applied by multiple actors in different contexts. Underlying this assumption are two very different understandings about the nature of knowledge. While the non-Native world sees “people” as separate from “nature,” and “knowledge” as an abstraction that can be transferred across generic landscapes or multiple “users,” Karuk knowledge of the landscape is inseparable from the practice of Karuk culture. For Karuk knowledge is embedded in and emerges from the practice of traditional management. Knowledge and management are about culture. Part of understanding why knowledge cannot be readily “picked up and used” by other agencies has to do with the nature of indigenous knowledge not as a static, one size fits all rulebook or recipe book for actions on the landscape, but rather how that knowledge is generated through an ongoing process that involves not only observations and actions over time, but moral and spiritual components as well as ‘social license’ of knowledge practitioners. Thus traditional knowledge is fundamentally part of management, and management is centrally about Karuk culture, identity, spirituality and mental and physical health.","event-place":"Orleans, CA","publisher":"Karuk Tribe Department of Natural Resources","publisher-place":"Orleans, CA","title":"Karuk Tribe climate vulnerability assessment: assessing vulnerabilities from the increased frequency of high severity fire","author":[{"family":"Norgaard","given":"Kari Marie"},{"family":"Vinyeta","given":"Kirsten"},{"family":"Hillman","given":"Leaf"},{"family":"Tripp","given":"Bill"},{"family":"Lake","given":"Frank"}],"issued":{"date-parts":[["2016"]]}}}],"schema":"https://github.com/citation-style-language/schema/raw/master/csl-citation.json"} </w:instrText>
      </w:r>
      <w:r w:rsidR="009B12B0" w:rsidRPr="003B0CAE">
        <w:rPr>
          <w:rFonts w:ascii="Calibri" w:hAnsi="Calibri"/>
        </w:rPr>
        <w:fldChar w:fldCharType="separate"/>
      </w:r>
      <w:r w:rsidR="009B12B0">
        <w:rPr>
          <w:rFonts w:ascii="Calibri" w:hAnsi="Calibri" w:cs="Calibri"/>
        </w:rPr>
        <w:t>(Sloan &amp; Hostler 2014; Chiniewicz 2015; Norgaard et al. 2016)</w:t>
      </w:r>
      <w:r w:rsidR="009B12B0" w:rsidRPr="003B0CAE">
        <w:rPr>
          <w:rFonts w:ascii="Calibri" w:hAnsi="Calibri"/>
        </w:rPr>
        <w:fldChar w:fldCharType="end"/>
      </w:r>
      <w:r w:rsidR="003B0CAE" w:rsidRPr="003B0CAE">
        <w:rPr>
          <w:rFonts w:ascii="Calibri" w:hAnsi="Calibri"/>
        </w:rPr>
        <w:t xml:space="preserve">. </w:t>
      </w:r>
      <w:r w:rsidR="006533A4">
        <w:rPr>
          <w:rFonts w:ascii="Calibri" w:hAnsi="Calibri" w:cstheme="minorHAnsi"/>
        </w:rPr>
        <w:t>I</w:t>
      </w:r>
      <w:r w:rsidR="006533A4" w:rsidRPr="00C10708">
        <w:rPr>
          <w:rFonts w:ascii="Calibri" w:hAnsi="Calibri" w:cstheme="minorHAnsi"/>
        </w:rPr>
        <w:t>n a recent survey given at the Wiyot Table Bluff Reservation</w:t>
      </w:r>
      <w:r w:rsidR="006533A4">
        <w:rPr>
          <w:rFonts w:ascii="Calibri" w:hAnsi="Calibri" w:cstheme="minorHAnsi"/>
        </w:rPr>
        <w:t>, 100%</w:t>
      </w:r>
      <w:r w:rsidR="006533A4" w:rsidRPr="00C10708">
        <w:rPr>
          <w:rFonts w:ascii="Calibri" w:hAnsi="Calibri" w:cstheme="minorHAnsi"/>
        </w:rPr>
        <w:t xml:space="preserve"> of respondents thought that sea level rise and climate change are threats that the </w:t>
      </w:r>
      <w:r w:rsidR="006533A4">
        <w:rPr>
          <w:rFonts w:ascii="Calibri" w:hAnsi="Calibri" w:cstheme="minorHAnsi"/>
        </w:rPr>
        <w:t xml:space="preserve">Wiyot </w:t>
      </w:r>
      <w:r w:rsidR="006533A4" w:rsidRPr="00C10708">
        <w:rPr>
          <w:rFonts w:ascii="Calibri" w:hAnsi="Calibri" w:cstheme="minorHAnsi"/>
        </w:rPr>
        <w:t xml:space="preserve">Tribe should </w:t>
      </w:r>
      <w:r w:rsidR="006533A4">
        <w:rPr>
          <w:rFonts w:ascii="Calibri" w:hAnsi="Calibri" w:cstheme="minorHAnsi"/>
        </w:rPr>
        <w:t>address through adaptation and mitigation planning and action</w:t>
      </w:r>
      <w:r w:rsidR="006533A4" w:rsidRPr="00C10708">
        <w:rPr>
          <w:rFonts w:ascii="Calibri" w:hAnsi="Calibri" w:cstheme="minorHAnsi"/>
        </w:rPr>
        <w:t xml:space="preserve"> (Vuln. Assessment Reviewer, pers. comm., 2018; </w:t>
      </w:r>
      <w:r w:rsidR="006533A4">
        <w:rPr>
          <w:rFonts w:ascii="Calibri" w:hAnsi="Calibri" w:cstheme="minorHAnsi"/>
        </w:rPr>
        <w:fldChar w:fldCharType="begin"/>
      </w:r>
      <w:r w:rsidR="00F03DC7">
        <w:rPr>
          <w:rFonts w:ascii="Calibri" w:hAnsi="Calibri" w:cstheme="minorHAnsi"/>
        </w:rPr>
        <w:instrText xml:space="preserve"> ADDIN ZOTERO_ITEM CSL_CITATION {"citationID":"7N1umMNV","properties":{"formattedCitation":"(WNRD 2018)","plainCitation":"(WNRD 2018)","dontUpdate":true,"noteIndex":0},"citationItems":[{"id":14762,"uris":["http://zotero.org/groups/749645/items/H9DV2AS7"],"uri":["http://zotero.org/groups/749645/items/H9DV2AS7"],"itemData":{"id":14762,"type":"report","event-place":"Loleta, CA","publisher":"Wiyot Natural Resources Department, Wiyot Tribe","publisher-place":"Loleta, CA","title":"Wiyot Day Integrated Resources Management Plan Survey","author":[{"literal":"Wiyot Natural Resources Department"}],"issued":{"date-parts":[["2018"]]}}}],"schema":"https://github.com/citation-style-language/schema/raw/master/csl-citation.json"} </w:instrText>
      </w:r>
      <w:r w:rsidR="006533A4">
        <w:rPr>
          <w:rFonts w:ascii="Calibri" w:hAnsi="Calibri" w:cstheme="minorHAnsi"/>
        </w:rPr>
        <w:fldChar w:fldCharType="separate"/>
      </w:r>
      <w:r w:rsidR="006533A4" w:rsidRPr="00B31A99">
        <w:rPr>
          <w:rFonts w:ascii="Calibri" w:hAnsi="Calibri" w:cs="Calibri"/>
        </w:rPr>
        <w:t>WNRD 2018)</w:t>
      </w:r>
      <w:r w:rsidR="006533A4">
        <w:rPr>
          <w:rFonts w:ascii="Calibri" w:hAnsi="Calibri" w:cstheme="minorHAnsi"/>
        </w:rPr>
        <w:fldChar w:fldCharType="end"/>
      </w:r>
      <w:r w:rsidR="006533A4">
        <w:rPr>
          <w:rFonts w:ascii="Calibri" w:hAnsi="Calibri" w:cstheme="minorHAnsi"/>
        </w:rPr>
        <w:t>.</w:t>
      </w:r>
      <w:r w:rsidR="00553DF9">
        <w:rPr>
          <w:rFonts w:ascii="Calibri" w:hAnsi="Calibri" w:cstheme="minorHAnsi"/>
        </w:rPr>
        <w:t xml:space="preserve"> </w:t>
      </w:r>
      <w:r w:rsidR="00901388">
        <w:rPr>
          <w:rFonts w:ascii="Calibri" w:hAnsi="Calibri" w:cstheme="minorHAnsi"/>
        </w:rPr>
        <w:t xml:space="preserve">Currently, </w:t>
      </w:r>
      <w:r w:rsidR="003B0CAE" w:rsidRPr="003B0CAE">
        <w:rPr>
          <w:rFonts w:ascii="Calibri" w:hAnsi="Calibri"/>
        </w:rPr>
        <w:t>the Wiyot Tribe is co-managing a relic geophyte garden at the Humboldt Bay National Wildlife Refuge Ma-l’el Dunes Unit, where non-native annual grasses and woody vegetation encroachment are threatening to exclude important ecocultural food bulbs (Vuln. Assessment Reviewer, pers. comm., 2018).</w:t>
      </w:r>
      <w:r w:rsidR="00EA27CA">
        <w:rPr>
          <w:rFonts w:ascii="Calibri" w:hAnsi="Calibri"/>
        </w:rPr>
        <w:t xml:space="preserve"> </w:t>
      </w:r>
    </w:p>
    <w:p w14:paraId="04221455" w14:textId="77777777" w:rsidR="003B0CAE" w:rsidRDefault="003B0CAE" w:rsidP="003B0CAE"/>
    <w:p w14:paraId="6FD72E30" w14:textId="77777777" w:rsidR="008D1C1E" w:rsidRPr="00502460" w:rsidRDefault="008D1C1E" w:rsidP="008D1C1E">
      <w:pPr>
        <w:pStyle w:val="Heading4"/>
      </w:pPr>
      <w:bookmarkStart w:id="36" w:name="_Toc519158296"/>
      <w:bookmarkStart w:id="37" w:name="_Toc29197291"/>
      <w:r w:rsidRPr="00502460">
        <w:lastRenderedPageBreak/>
        <w:t>Ecosystem services</w:t>
      </w:r>
      <w:bookmarkEnd w:id="36"/>
      <w:bookmarkEnd w:id="37"/>
    </w:p>
    <w:p w14:paraId="0FA00029" w14:textId="77777777" w:rsidR="003B0CAE" w:rsidRPr="003B0CAE" w:rsidRDefault="003B0CAE" w:rsidP="003B0CAE">
      <w:r w:rsidRPr="003B0CAE">
        <w:t>Coastal dune systems provide a variety of ecosystem services, including:</w:t>
      </w:r>
    </w:p>
    <w:p w14:paraId="0832EE8E" w14:textId="77777777" w:rsidR="003B0CAE" w:rsidRPr="003B0CAE" w:rsidRDefault="003B0CAE" w:rsidP="003B0CAE">
      <w:pPr>
        <w:numPr>
          <w:ilvl w:val="0"/>
          <w:numId w:val="34"/>
        </w:numPr>
        <w:contextualSpacing/>
      </w:pPr>
      <w:r w:rsidRPr="003B0CAE">
        <w:t>Provisioning of food/fiber (cultural), genetic resources (rare plants), and natural medicines;</w:t>
      </w:r>
    </w:p>
    <w:p w14:paraId="24F65FE8" w14:textId="24E6122D" w:rsidR="003B0CAE" w:rsidRPr="003B0CAE" w:rsidRDefault="003B0CAE" w:rsidP="003B0CAE">
      <w:pPr>
        <w:numPr>
          <w:ilvl w:val="0"/>
          <w:numId w:val="34"/>
        </w:numPr>
        <w:contextualSpacing/>
      </w:pPr>
      <w:r w:rsidRPr="003B0CAE">
        <w:t>Regulation of air quality</w:t>
      </w:r>
      <w:r w:rsidR="001B4532">
        <w:t xml:space="preserve"> and</w:t>
      </w:r>
      <w:r w:rsidRPr="003B0CAE">
        <w:t xml:space="preserve"> climate/microenvironments</w:t>
      </w:r>
      <w:r w:rsidR="001B4532">
        <w:t>,</w:t>
      </w:r>
      <w:r w:rsidRPr="003B0CAE">
        <w:t xml:space="preserve"> flood/erosion control, water purification, pollination, natural hazard regulation, and carbon sequestration;</w:t>
      </w:r>
    </w:p>
    <w:p w14:paraId="1ACA021A" w14:textId="77777777" w:rsidR="003B0CAE" w:rsidRPr="003B0CAE" w:rsidRDefault="003B0CAE" w:rsidP="003B0CAE">
      <w:pPr>
        <w:numPr>
          <w:ilvl w:val="0"/>
          <w:numId w:val="34"/>
        </w:numPr>
        <w:contextualSpacing/>
      </w:pPr>
      <w:r w:rsidRPr="003B0CAE">
        <w:t xml:space="preserve">Support of insect production, oxygen production, and soil formation/retention; </w:t>
      </w:r>
    </w:p>
    <w:p w14:paraId="52BF6979" w14:textId="77777777" w:rsidR="003B0CAE" w:rsidRPr="003B0CAE" w:rsidRDefault="003B0CAE" w:rsidP="003B0CAE">
      <w:pPr>
        <w:numPr>
          <w:ilvl w:val="0"/>
          <w:numId w:val="34"/>
        </w:numPr>
        <w:contextualSpacing/>
      </w:pPr>
      <w:r w:rsidRPr="003B0CAE">
        <w:t>Wildlife habitat, including grazing areas and habitat for migrating species; and</w:t>
      </w:r>
    </w:p>
    <w:p w14:paraId="143E327B" w14:textId="31D69D0F" w:rsidR="003B0CAE" w:rsidRPr="003B0CAE" w:rsidRDefault="003B0CAE" w:rsidP="003B0CAE">
      <w:pPr>
        <w:numPr>
          <w:ilvl w:val="0"/>
          <w:numId w:val="34"/>
        </w:numPr>
        <w:contextualSpacing/>
      </w:pPr>
      <w:r w:rsidRPr="003B0CAE">
        <w:t>Cultural/tribal uses for spiritual/religious purposes, knowledge systems, educational values, aesthetic values, social relations, sense of place, cultural heritage, inspiration, and recreation (e.g., day use, camping, nature viewing, etc.</w:t>
      </w:r>
      <w:r w:rsidR="000E489E">
        <w:t>;</w:t>
      </w:r>
      <w:r w:rsidRPr="003B0CAE">
        <w:t xml:space="preserve"> </w:t>
      </w:r>
      <w:r w:rsidRPr="003B0CAE">
        <w:fldChar w:fldCharType="begin"/>
      </w:r>
      <w:r w:rsidR="00F03DC7">
        <w:instrText xml:space="preserve"> ADDIN ZOTERO_ITEM CSL_CITATION {"citationID":"XOFtXsAb","properties":{"formattedCitation":"(Sloan &amp; Hostler 2014; Chiniewicz 2015; Alpert 2016)","plainCitation":"(Sloan &amp; Hostler 2014; Chiniewicz 2015; Alpert 2016)","dontUpdate":true,"noteIndex":0},"citationItems":[{"id":11568,"uris":["http://zotero.org/groups/749645/items/5NE28C5Q"],"uri":["http://zotero.org/groups/749645/items/5NE28C5Q"],"itemData":{"id":11568,"type":"report","abstract":"The Yurok Tribe Environmental Program (YTEP) received a grant in 2012 from the North Pacific Landscape Conservation Cooperative (NPLCC) with partial funding from the Northwest Climate Science Center (NWCSC) to conduct a study entitled, “Utilizing Yurok Traditional Ecological Knowledge to Inform Climate Change Priorities”. This final report summarizes the objectives, methods and results of final analysis of work performed during the project period (October 2012 – March 2014). The report also includes information that may be relevant to other tribes and agencies interested in balancing the cultural and proprietary considerations regarding the collection and use of culturally sensitive Traditional Ecological Knowledge (TEK) and the goals of many tribes to utilize TEK in responding to the issues and needs arising from the impacts of climate change. Key findings have been incorporated into the final recommendations to the NPLCC regarding Yurok tribal science priorities for future research efforts related to the impacts of climate change on habitats, ecosystems and culturally important species of concern.","event-place":"Klamath, CA","genre":"Submitted to The North Pacific Landscape Conservation Cooperative US Fish and Wildlife Service","publisher":"Yurok Tribe Environmental Program","publisher-place":"Klamath, CA","title":"Utilizing Yurok traditional ecological knowledge to inform climate change priorities. Final Report","author":[{"family":"Sloan","given":"Kathleen"},{"family":"Hostler","given":"Joe"}],"issued":{"date-parts":[["2014"]]}}},{"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fldChar w:fldCharType="separate"/>
      </w:r>
      <w:r w:rsidRPr="003B0CAE">
        <w:rPr>
          <w:rFonts w:ascii="Calibri" w:hAnsi="Calibri" w:cs="Calibri"/>
        </w:rPr>
        <w:t>Sloan &amp; Hostler 2014; Chiniewicz 2015; Alpert 2016; Vuln. Assessment Workshop, pers. comm., 2017)</w:t>
      </w:r>
      <w:r w:rsidRPr="003B0CAE">
        <w:fldChar w:fldCharType="end"/>
      </w:r>
      <w:r w:rsidRPr="003B0CAE">
        <w:t>.</w:t>
      </w:r>
    </w:p>
    <w:p w14:paraId="31236543" w14:textId="77777777" w:rsidR="003B0CAE" w:rsidRPr="003B0CAE" w:rsidRDefault="003B0CAE" w:rsidP="003B0CAE"/>
    <w:p w14:paraId="19C1A2B1" w14:textId="6C4785F6" w:rsidR="003B0CAE" w:rsidRDefault="003B0CAE" w:rsidP="003B0CAE">
      <w:r w:rsidRPr="003B0CAE">
        <w:t xml:space="preserve">Some ecosystem services are also provided by particular habitat niches within coastal dune systems (i.e., dunes, wetlands, forests). For example, foredune areas protect inland habitat components from the impacts of storm surge, flooding, high wind events, and, to some extent, sea level rise, and wetlands provide ornamental resources, water cycling, and nutrient cycling </w:t>
      </w:r>
      <w:r w:rsidRPr="003B0CAE">
        <w:fldChar w:fldCharType="begin"/>
      </w:r>
      <w:r w:rsidR="00F03DC7">
        <w:instrText xml:space="preserve"> ADDIN ZOTERO_ITEM CSL_CITATION {"citationID":"dFG92Lg4","properties":{"formattedCitation":"(Sloan &amp; Hostler 2014; Chiniewicz 2015; Alpert 2016)","plainCitation":"(Sloan &amp; Hostler 2014; Chiniewicz 2015; Alpert 2016)","dontUpdate":true,"noteIndex":0},"citationItems":[{"id":11568,"uris":["http://zotero.org/groups/749645/items/5NE28C5Q"],"uri":["http://zotero.org/groups/749645/items/5NE28C5Q"],"itemData":{"id":11568,"type":"report","abstract":"The Yurok Tribe Environmental Program (YTEP) received a grant in 2012 from the North Pacific Landscape Conservation Cooperative (NPLCC) with partial funding from the Northwest Climate Science Center (NWCSC) to conduct a study entitled, “Utilizing Yurok Traditional Ecological Knowledge to Inform Climate Change Priorities”. This final report summarizes the objectives, methods and results of final analysis of work performed during the project period (October 2012 – March 2014). The report also includes information that may be relevant to other tribes and agencies interested in balancing the cultural and proprietary considerations regarding the collection and use of culturally sensitive Traditional Ecological Knowledge (TEK) and the goals of many tribes to utilize TEK in responding to the issues and needs arising from the impacts of climate change. Key findings have been incorporated into the final recommendations to the NPLCC regarding Yurok tribal science priorities for future research efforts related to the impacts of climate change on habitats, ecosystems and culturally important species of concern.","event-place":"Klamath, CA","genre":"Submitted to The North Pacific Landscape Conservation Cooperative US Fish and Wildlife Service","publisher":"Yurok Tribe Environmental Program","publisher-place":"Klamath, CA","title":"Utilizing Yurok traditional ecological knowledge to inform climate change priorities. Final Report","author":[{"family":"Sloan","given":"Kathleen"},{"family":"Hostler","given":"Joe"}],"issued":{"date-parts":[["2014"]]}}},{"id":12043,"uris":["http://zotero.org/groups/749645/items/BGWCT6W2"],"uri":["http://zotero.org/groups/749645/items/BGWCT6W2"],"itemData":{"id":12043,"type":"report","abstract":"Climate change and sea level rise is being addressed by a variety of government agencies and interest groups. All are trying to find a planning process they feel works best for their holdings. California Department of Parks and Recreation (State Parks) is no exception, and has begun drafting documents in an interdisciplinary effort to address sea level rise and storm surge scenarios for their coastal jurisdiction. State Parks manages roughly 300 miles of the California coastline, which includes hundreds of archaeological sites. Tolowa Dunes State Park, in Del Norte County, is ranked ‘Highly Vulnerable’ (DPR 2011) and has already begun to erode into the Pacific Ocean, exposing cultural deposits to damage from possible looting, animal activity, or wave crash. By using a series of geographic information system calculations, I was able to map the next century of inundation. Tolowa Dunes State Park has numerous prehistoric and protohistoric fishing camps, endangered species habitats, and multiple sites listed on and eligible for listing on the National Register of Historic Places, including the site of the Tolowa people’s Genesis. This paper will discuss these significant areas and their risk of inundation due to climate change induced sea level rise in the near future.","event-place":"Eureka, CA","note":"North Pacific Landscape Conservation Cooperative, Lacey, WA","publisher":"California State Parks, North Coast Redwoods District","publisher-place":"Eureka, CA","title":"Potential effects of projected sea level rise on coastal archaeology at Tolowa Dunes State Park, Del Norte County, California","author":[{"family":"Chiniewicz","given":"Erin"}],"issued":{"date-parts":[["2015"]]}}},{"id":9797,"uris":["http://zotero.org/groups/749645/items/KVFCU8LF"],"uri":["http://zotero.org/groups/749645/items/KVFCU8LF"],"itemData":{"id":9797,"type":"chapter","container-title":"Ecosystems of California","event-place":"Oakland, CA","page":"409-428","publisher":"University of California Press","publisher-place":"Oakland, CA","title":"Coastal dunes","author":[{"family":"Alpert","given":"Peter"}],"editor":[{"family":"Mooney","given":"Harold"},{"family":"Zavaleta","given":"Erika"}],"issued":{"date-parts":[["2016"]]}}}],"schema":"https://github.com/citation-style-language/schema/raw/master/csl-citation.json"} </w:instrText>
      </w:r>
      <w:r w:rsidRPr="003B0CAE">
        <w:fldChar w:fldCharType="separate"/>
      </w:r>
      <w:r w:rsidRPr="003B0CAE">
        <w:rPr>
          <w:rFonts w:ascii="Calibri" w:hAnsi="Calibri" w:cs="Calibri"/>
        </w:rPr>
        <w:t>(Sloan &amp; Hostler 2014; Chiniewicz 2015; Alpert 2016; Vuln. Assessment Workshop, pers. comm., 2017)</w:t>
      </w:r>
      <w:r w:rsidRPr="003B0CAE">
        <w:fldChar w:fldCharType="end"/>
      </w:r>
      <w:r w:rsidRPr="003B0CAE">
        <w:t>.</w:t>
      </w:r>
    </w:p>
    <w:bookmarkEnd w:id="20"/>
    <w:p w14:paraId="4D94F419" w14:textId="77777777" w:rsidR="003B2D19" w:rsidRPr="00DB206E" w:rsidRDefault="00557011" w:rsidP="003B2D19">
      <w:pPr>
        <w:rPr>
          <w:rFonts w:ascii="Calibri" w:hAnsi="Calibri"/>
        </w:rPr>
      </w:pPr>
      <w:r>
        <w:rPr>
          <w:rFonts w:ascii="Calibri" w:hAnsi="Calibri"/>
          <w:noProof/>
        </w:rPr>
        <w:pict w14:anchorId="00BDBB91">
          <v:shape id="_x0000_i1029" type="#_x0000_t75" alt="Default Line" style="width:467.85pt;height:1.5pt;mso-width-percent:0;mso-height-percent:0;mso-width-percent:0;mso-height-percent:0" o:hrpct="0" o:hralign="center" o:hr="t">
            <v:imagedata r:id="rId10" o:title="Default Line"/>
          </v:shape>
        </w:pict>
      </w:r>
    </w:p>
    <w:p w14:paraId="66654CBB" w14:textId="77777777" w:rsidR="003B2D19" w:rsidRPr="00853779" w:rsidRDefault="003B2D19" w:rsidP="000305FC">
      <w:pPr>
        <w:pStyle w:val="Header2"/>
      </w:pPr>
      <w:bookmarkStart w:id="38" w:name="_Toc488741730"/>
      <w:bookmarkStart w:id="39" w:name="_Toc528050787"/>
      <w:bookmarkStart w:id="40" w:name="_Toc29197292"/>
      <w:r w:rsidRPr="00853779">
        <w:t>Recommended Citation</w:t>
      </w:r>
      <w:bookmarkEnd w:id="38"/>
      <w:bookmarkEnd w:id="39"/>
      <w:bookmarkEnd w:id="40"/>
    </w:p>
    <w:p w14:paraId="573D801E" w14:textId="0E165FCA" w:rsidR="003B2D19" w:rsidRPr="002D695A" w:rsidRDefault="00F4095D" w:rsidP="003B2D19">
      <w:pPr>
        <w:spacing w:after="120"/>
        <w:rPr>
          <w:rFonts w:asciiTheme="majorHAnsi" w:hAnsiTheme="majorHAnsi" w:cs="Calibri Bold Italic"/>
          <w:color w:val="1A1A1A"/>
        </w:rPr>
      </w:pPr>
      <w:r>
        <w:rPr>
          <w:rFonts w:asciiTheme="majorHAnsi" w:hAnsiTheme="majorHAnsi" w:cs="Calibri Bold Italic"/>
          <w:color w:val="1A1A1A"/>
        </w:rPr>
        <w:t xml:space="preserve">Sims SA, </w:t>
      </w:r>
      <w:r w:rsidR="007604A8" w:rsidRPr="002A100C">
        <w:rPr>
          <w:rFonts w:asciiTheme="majorHAnsi" w:hAnsiTheme="majorHAnsi" w:cs="Calibri Bold Italic"/>
          <w:color w:val="1A1A1A"/>
        </w:rPr>
        <w:t>Hilberg</w:t>
      </w:r>
      <w:r w:rsidR="00105FE9" w:rsidRPr="002A100C">
        <w:rPr>
          <w:rFonts w:asciiTheme="majorHAnsi" w:hAnsiTheme="majorHAnsi" w:cs="Calibri Bold Italic"/>
          <w:color w:val="1A1A1A"/>
        </w:rPr>
        <w:t xml:space="preserve"> LE, Reynier </w:t>
      </w:r>
      <w:r w:rsidR="007604A8" w:rsidRPr="002A100C">
        <w:rPr>
          <w:rFonts w:asciiTheme="majorHAnsi" w:hAnsiTheme="majorHAnsi" w:cs="Calibri Bold Italic"/>
          <w:color w:val="1A1A1A"/>
        </w:rPr>
        <w:t>WA,</w:t>
      </w:r>
      <w:r w:rsidR="00105FE9" w:rsidRPr="002A100C">
        <w:rPr>
          <w:rFonts w:asciiTheme="majorHAnsi" w:hAnsiTheme="majorHAnsi" w:cs="Calibri Bold Italic"/>
          <w:color w:val="1A1A1A"/>
        </w:rPr>
        <w:t xml:space="preserve"> Kershner JM</w:t>
      </w:r>
      <w:r w:rsidR="00DE255B" w:rsidRPr="007B1250">
        <w:rPr>
          <w:rFonts w:asciiTheme="majorHAnsi" w:hAnsiTheme="majorHAnsi" w:cs="Calibri Bold Italic"/>
          <w:color w:val="1A1A1A"/>
        </w:rPr>
        <w:t>. 201</w:t>
      </w:r>
      <w:r w:rsidR="00633A49">
        <w:rPr>
          <w:rFonts w:asciiTheme="majorHAnsi" w:hAnsiTheme="majorHAnsi" w:cs="Calibri Bold Italic"/>
          <w:color w:val="1A1A1A"/>
        </w:rPr>
        <w:t>9</w:t>
      </w:r>
      <w:r w:rsidR="003B2D19" w:rsidRPr="007B1250">
        <w:rPr>
          <w:rFonts w:asciiTheme="majorHAnsi" w:hAnsiTheme="majorHAnsi" w:cs="Calibri Bold Italic"/>
          <w:color w:val="1A1A1A"/>
        </w:rPr>
        <w:t xml:space="preserve">. </w:t>
      </w:r>
      <w:r>
        <w:rPr>
          <w:rFonts w:asciiTheme="majorHAnsi" w:hAnsiTheme="majorHAnsi" w:cs="Calibri Bold Italic"/>
          <w:color w:val="1A1A1A"/>
        </w:rPr>
        <w:t>Coastal Dune Systems</w:t>
      </w:r>
      <w:r w:rsidR="003B2D19" w:rsidRPr="007B1250">
        <w:rPr>
          <w:rFonts w:asciiTheme="majorHAnsi" w:hAnsiTheme="majorHAnsi" w:cs="Calibri Bold Italic"/>
          <w:color w:val="1A1A1A"/>
        </w:rPr>
        <w:t xml:space="preserve">: </w:t>
      </w:r>
      <w:r w:rsidR="007B6D59" w:rsidRPr="007B1250">
        <w:rPr>
          <w:rFonts w:asciiTheme="majorHAnsi" w:hAnsiTheme="majorHAnsi" w:cs="Calibri Bold Italic"/>
          <w:color w:val="1A1A1A"/>
        </w:rPr>
        <w:t xml:space="preserve">Northern California </w:t>
      </w:r>
      <w:r w:rsidR="003B2D19" w:rsidRPr="007B1250">
        <w:rPr>
          <w:rFonts w:asciiTheme="majorHAnsi" w:hAnsiTheme="majorHAnsi" w:cs="Calibri Bold Italic"/>
          <w:color w:val="1A1A1A"/>
        </w:rPr>
        <w:t>Climate Change Vulnerability Assessment Synthesis. Version 1.0. EcoAdapt, Bainbridge Island, WA.</w:t>
      </w:r>
    </w:p>
    <w:p w14:paraId="15ABE3C3" w14:textId="07AD400A" w:rsidR="00AE5BDF" w:rsidRDefault="00296F06" w:rsidP="00AE5BDF">
      <w:pPr>
        <w:rPr>
          <w:rFonts w:ascii="Calibri" w:hAnsi="Calibri"/>
          <w:highlight w:val="cyan"/>
        </w:rPr>
      </w:pPr>
      <w:r>
        <w:t xml:space="preserve">Further information on the Northern California Climate Adaptation Project is available on the project website </w:t>
      </w:r>
      <w:r w:rsidR="005C423F" w:rsidRPr="00556488">
        <w:t>(</w:t>
      </w:r>
      <w:hyperlink r:id="rId11" w:history="1">
        <w:r w:rsidR="005C423F" w:rsidRPr="00135CE0">
          <w:rPr>
            <w:rStyle w:val="Hyperlink"/>
          </w:rPr>
          <w:t>https://tinyurl.com/NorCalAdaptation</w:t>
        </w:r>
      </w:hyperlink>
      <w:r w:rsidR="005C423F">
        <w:t>).</w:t>
      </w:r>
      <w:r w:rsidR="003B2D19" w:rsidRPr="002D695A">
        <w:rPr>
          <w:rFonts w:asciiTheme="majorHAnsi" w:hAnsiTheme="majorHAnsi"/>
        </w:rPr>
        <w:t xml:space="preserve"> </w:t>
      </w:r>
    </w:p>
    <w:p w14:paraId="7E4D6855" w14:textId="77777777" w:rsidR="00AE5BDF" w:rsidRPr="00DB206E" w:rsidRDefault="00557011" w:rsidP="00AE5BDF">
      <w:pPr>
        <w:rPr>
          <w:rFonts w:ascii="Calibri" w:hAnsi="Calibri"/>
        </w:rPr>
      </w:pPr>
      <w:r>
        <w:rPr>
          <w:rFonts w:ascii="Calibri" w:hAnsi="Calibri"/>
          <w:noProof/>
        </w:rPr>
        <w:pict w14:anchorId="6CC7C7BD">
          <v:shape id="_x0000_i1028" type="#_x0000_t75" alt="Default Line" style="width:467.85pt;height:1.5pt;mso-width-percent:0;mso-height-percent:0;mso-width-percent:0;mso-height-percent:0" o:hrpct="0" o:hralign="center" o:hr="t">
            <v:imagedata r:id="rId10" o:title="Default Line"/>
          </v:shape>
        </w:pict>
      </w:r>
    </w:p>
    <w:p w14:paraId="6B6B1554" w14:textId="77777777" w:rsidR="00E415FF" w:rsidRDefault="00E415FF" w:rsidP="00E415FF">
      <w:pPr>
        <w:keepNext/>
        <w:spacing w:before="120" w:after="120"/>
        <w:rPr>
          <w:rFonts w:ascii="Calibri" w:hAnsi="Calibri"/>
          <w:b/>
          <w:color w:val="5B7397"/>
          <w:sz w:val="28"/>
          <w:szCs w:val="28"/>
        </w:rPr>
      </w:pPr>
      <w:bookmarkStart w:id="41" w:name="_Toc29197293"/>
      <w:r w:rsidRPr="00922A85">
        <w:rPr>
          <w:rStyle w:val="Header2Char"/>
        </w:rPr>
        <w:t>Literature Cited</w:t>
      </w:r>
      <w:bookmarkEnd w:id="41"/>
    </w:p>
    <w:p w14:paraId="2596056B" w14:textId="77777777" w:rsidR="002D39B8" w:rsidRPr="002D39B8" w:rsidRDefault="00BD7142" w:rsidP="002D39B8">
      <w:pPr>
        <w:pStyle w:val="Bibliography"/>
      </w:pPr>
      <w:r w:rsidRPr="00A31298">
        <w:rPr>
          <w:rFonts w:ascii="Calibri" w:hAnsi="Calibri" w:cs="Calibri"/>
          <w:szCs w:val="22"/>
          <w:highlight w:val="cyan"/>
        </w:rPr>
        <w:fldChar w:fldCharType="begin"/>
      </w:r>
      <w:r w:rsidR="002D39B8">
        <w:rPr>
          <w:rFonts w:ascii="Calibri" w:hAnsi="Calibri" w:cs="Calibri"/>
          <w:szCs w:val="22"/>
          <w:highlight w:val="cyan"/>
        </w:rPr>
        <w:instrText xml:space="preserve"> ADDIN ZOTERO_BIBL {"uncited":[],"omitted":[],"custom":[]} CSL_BIBLIOGRAPHY </w:instrText>
      </w:r>
      <w:r w:rsidRPr="00A31298">
        <w:rPr>
          <w:rFonts w:ascii="Calibri" w:hAnsi="Calibri" w:cs="Calibri"/>
          <w:szCs w:val="22"/>
          <w:highlight w:val="cyan"/>
        </w:rPr>
        <w:fldChar w:fldCharType="separate"/>
      </w:r>
      <w:r w:rsidR="002D39B8" w:rsidRPr="002D39B8">
        <w:t>Agee JK. 1996. Fire ecology of Pacific Northwest forests. Island Press, Washington, D.C.</w:t>
      </w:r>
    </w:p>
    <w:p w14:paraId="075AB1D7" w14:textId="77777777" w:rsidR="002D39B8" w:rsidRPr="002D39B8" w:rsidRDefault="002D39B8" w:rsidP="002D39B8">
      <w:pPr>
        <w:pStyle w:val="Bibliography"/>
      </w:pPr>
      <w:r w:rsidRPr="002D39B8">
        <w:t>AghaKouchak A, Ragno E, Love C, Moftakhari H. 2018. Projected changes in California’s precipitation intensity-frequency curves. California’s Fourth Climate Change Assessment. Publication Number: CCCA4-CEC-2018-005. California Energy Commission, Sacramento, CA.</w:t>
      </w:r>
    </w:p>
    <w:p w14:paraId="3D654206" w14:textId="77777777" w:rsidR="002D39B8" w:rsidRPr="002D39B8" w:rsidRDefault="002D39B8" w:rsidP="002D39B8">
      <w:pPr>
        <w:pStyle w:val="Bibliography"/>
      </w:pPr>
      <w:r w:rsidRPr="002D39B8">
        <w:t xml:space="preserve">Aitken SN, Yeaman S, Holliday JA, Wang T, Curtis-McLane S. 2008. Adaptation, migration or extirpation: climate change outcomes for tree populations. Ecological Applications </w:t>
      </w:r>
      <w:r w:rsidRPr="002D39B8">
        <w:rPr>
          <w:b/>
          <w:bCs/>
        </w:rPr>
        <w:t>1</w:t>
      </w:r>
      <w:r w:rsidRPr="002D39B8">
        <w:t>:95–111.</w:t>
      </w:r>
    </w:p>
    <w:p w14:paraId="70A2AD81" w14:textId="77777777" w:rsidR="002D39B8" w:rsidRPr="002D39B8" w:rsidRDefault="002D39B8" w:rsidP="002D39B8">
      <w:pPr>
        <w:pStyle w:val="Bibliography"/>
      </w:pPr>
      <w:r w:rsidRPr="002D39B8">
        <w:t>Alpert P. 2016. Coastal dunes. Pages 409–428 in H. Mooney and E. Zavaleta, editors. Ecosystems of California. University of California Press, Oakland, CA.</w:t>
      </w:r>
    </w:p>
    <w:p w14:paraId="2BE71916" w14:textId="77777777" w:rsidR="002D39B8" w:rsidRPr="002D39B8" w:rsidRDefault="002D39B8" w:rsidP="002D39B8">
      <w:pPr>
        <w:pStyle w:val="Bibliography"/>
      </w:pPr>
      <w:r w:rsidRPr="002D39B8">
        <w:t>Anderson JK. 2018. Sea level rise in the Humboldt Bay region. Update 1: March 2018. Prepared for the California State Coastal Conservancy and Coastal Ecosystems Institute of Northern California. Northern Hydrology &amp; Engineering, McKinleyville, CA.</w:t>
      </w:r>
    </w:p>
    <w:p w14:paraId="5BBA3822" w14:textId="77777777" w:rsidR="002D39B8" w:rsidRPr="002D39B8" w:rsidRDefault="002D39B8" w:rsidP="002D39B8">
      <w:pPr>
        <w:pStyle w:val="Bibliography"/>
      </w:pPr>
      <w:r w:rsidRPr="002D39B8">
        <w:t xml:space="preserve">Auad G, Miller A, Di Lorenzo E. 2006. Long-term forecast of oceanic conditions off California and their biological implications. Journal of Geophysical Research: Oceans </w:t>
      </w:r>
      <w:r w:rsidRPr="002D39B8">
        <w:rPr>
          <w:b/>
          <w:bCs/>
        </w:rPr>
        <w:t>111</w:t>
      </w:r>
      <w:r w:rsidRPr="002D39B8">
        <w:t>:C09008.</w:t>
      </w:r>
    </w:p>
    <w:p w14:paraId="120853B6" w14:textId="77777777" w:rsidR="002D39B8" w:rsidRPr="002D39B8" w:rsidRDefault="002D39B8" w:rsidP="002D39B8">
      <w:pPr>
        <w:pStyle w:val="Bibliography"/>
      </w:pPr>
      <w:r w:rsidRPr="002D39B8">
        <w:t xml:space="preserve">Azevedo J, Morgan DL. 1974. Fog precipitation in coastal California forests. Ecology </w:t>
      </w:r>
      <w:r w:rsidRPr="002D39B8">
        <w:rPr>
          <w:b/>
          <w:bCs/>
        </w:rPr>
        <w:t>55</w:t>
      </w:r>
      <w:r w:rsidRPr="002D39B8">
        <w:t>:1135–1141.</w:t>
      </w:r>
    </w:p>
    <w:p w14:paraId="64801B0C" w14:textId="77777777" w:rsidR="002D39B8" w:rsidRPr="002D39B8" w:rsidRDefault="002D39B8" w:rsidP="002D39B8">
      <w:pPr>
        <w:pStyle w:val="Bibliography"/>
      </w:pPr>
      <w:r w:rsidRPr="002D39B8">
        <w:lastRenderedPageBreak/>
        <w:t xml:space="preserve">Baguskas SA, King JY, Fischer DT, D’Antonio CM, Still CJ. 2017. Impact of fog drip versus fog immersion on the physiology of Bishop pine saplings. Functional Plant Biology </w:t>
      </w:r>
      <w:r w:rsidRPr="002D39B8">
        <w:rPr>
          <w:b/>
          <w:bCs/>
        </w:rPr>
        <w:t>44</w:t>
      </w:r>
      <w:r w:rsidRPr="002D39B8">
        <w:t>:339–350.</w:t>
      </w:r>
    </w:p>
    <w:p w14:paraId="219A8276" w14:textId="77777777" w:rsidR="002D39B8" w:rsidRPr="002D39B8" w:rsidRDefault="002D39B8" w:rsidP="002D39B8">
      <w:pPr>
        <w:pStyle w:val="Bibliography"/>
      </w:pPr>
      <w:r w:rsidRPr="002D39B8">
        <w:t xml:space="preserve">Baguskas SA, Still CJ, Fischer DT, D’Antonio CM, King JY. 2016. Coastal fog during summer drought improves the water status of sapling trees more than adult trees in a California pine forest. Oecologia </w:t>
      </w:r>
      <w:r w:rsidRPr="002D39B8">
        <w:rPr>
          <w:b/>
          <w:bCs/>
        </w:rPr>
        <w:t>181</w:t>
      </w:r>
      <w:r w:rsidRPr="002D39B8">
        <w:t>:137–148.</w:t>
      </w:r>
    </w:p>
    <w:p w14:paraId="3F8BC04F" w14:textId="77777777" w:rsidR="002D39B8" w:rsidRPr="002D39B8" w:rsidRDefault="002D39B8" w:rsidP="002D39B8">
      <w:pPr>
        <w:pStyle w:val="Bibliography"/>
      </w:pPr>
      <w:r w:rsidRPr="002D39B8">
        <w:t xml:space="preserve">Bakun A. 1990. Global climate change and intensification of coastal ocean upwelling. Science </w:t>
      </w:r>
      <w:r w:rsidRPr="002D39B8">
        <w:rPr>
          <w:b/>
          <w:bCs/>
        </w:rPr>
        <w:t>247</w:t>
      </w:r>
      <w:r w:rsidRPr="002D39B8">
        <w:t>:198–201.</w:t>
      </w:r>
    </w:p>
    <w:p w14:paraId="6F5D6F90" w14:textId="77777777" w:rsidR="002D39B8" w:rsidRPr="002D39B8" w:rsidRDefault="002D39B8" w:rsidP="002D39B8">
      <w:pPr>
        <w:pStyle w:val="Bibliography"/>
      </w:pPr>
      <w:r w:rsidRPr="002D39B8">
        <w:t xml:space="preserve">Barbour MG, DeJong TM. 1977. Response of West Coast beach taxa to salt spray, seawater inundation, and soil salinity. Bulletin of the Torrey Botanical Club </w:t>
      </w:r>
      <w:r w:rsidRPr="002D39B8">
        <w:rPr>
          <w:b/>
          <w:bCs/>
        </w:rPr>
        <w:t>104</w:t>
      </w:r>
      <w:r w:rsidRPr="002D39B8">
        <w:t>:29–34.</w:t>
      </w:r>
    </w:p>
    <w:p w14:paraId="6E8DD17C" w14:textId="77777777" w:rsidR="002D39B8" w:rsidRPr="002D39B8" w:rsidRDefault="002D39B8" w:rsidP="002D39B8">
      <w:pPr>
        <w:pStyle w:val="Bibliography"/>
      </w:pPr>
      <w:r w:rsidRPr="002D39B8">
        <w:t xml:space="preserve">Barbour MG, Holton B. 1977. Management of beach and dune vegetation for erosion control, </w:t>
      </w:r>
      <w:r w:rsidRPr="002D39B8">
        <w:rPr>
          <w:i/>
          <w:iCs/>
        </w:rPr>
        <w:t>Elymus mollis</w:t>
      </w:r>
      <w:r w:rsidRPr="002D39B8">
        <w:t xml:space="preserve">, </w:t>
      </w:r>
      <w:r w:rsidRPr="002D39B8">
        <w:rPr>
          <w:i/>
          <w:iCs/>
        </w:rPr>
        <w:t>Ambrosia chamissonis</w:t>
      </w:r>
      <w:r w:rsidRPr="002D39B8">
        <w:t xml:space="preserve">, </w:t>
      </w:r>
      <w:r w:rsidRPr="002D39B8">
        <w:rPr>
          <w:i/>
          <w:iCs/>
        </w:rPr>
        <w:t>Abronia latifolia</w:t>
      </w:r>
      <w:r w:rsidRPr="002D39B8">
        <w:t>. Sea Grant Publication. University of California, Oakland, CA.</w:t>
      </w:r>
    </w:p>
    <w:p w14:paraId="51AA6AB9" w14:textId="77777777" w:rsidR="002D39B8" w:rsidRPr="002D39B8" w:rsidRDefault="002D39B8" w:rsidP="002D39B8">
      <w:pPr>
        <w:pStyle w:val="Bibliography"/>
      </w:pPr>
      <w:r w:rsidRPr="002D39B8">
        <w:t xml:space="preserve">Barnard PL, Short AD, Harley MD, Splinter KD, Vitousek S, Turner IL, Allan J, Banno M, Bryan KR, Doria A. 2015. Coastal vulnerability across the Pacific dominated by El Niño/Southern Oscillation. Nature Geoscience </w:t>
      </w:r>
      <w:r w:rsidRPr="002D39B8">
        <w:rPr>
          <w:b/>
          <w:bCs/>
        </w:rPr>
        <w:t>8</w:t>
      </w:r>
      <w:r w:rsidRPr="002D39B8">
        <w:t>:801–807.</w:t>
      </w:r>
    </w:p>
    <w:p w14:paraId="11CD0B9C" w14:textId="77777777" w:rsidR="002D39B8" w:rsidRPr="002D39B8" w:rsidRDefault="002D39B8" w:rsidP="002D39B8">
      <w:pPr>
        <w:pStyle w:val="Bibliography"/>
      </w:pPr>
      <w:r w:rsidRPr="002D39B8">
        <w:t xml:space="preserve">Beman JM, Arrigo KR, Matson PA. 2005. Agricultural runoff fuels large phytoplankton blooms in vulnerable areas of the ocean. Nature </w:t>
      </w:r>
      <w:r w:rsidRPr="002D39B8">
        <w:rPr>
          <w:b/>
          <w:bCs/>
        </w:rPr>
        <w:t>434</w:t>
      </w:r>
      <w:r w:rsidRPr="002D39B8">
        <w:t>:211–214.</w:t>
      </w:r>
    </w:p>
    <w:p w14:paraId="02430F55" w14:textId="77777777" w:rsidR="002D39B8" w:rsidRPr="002D39B8" w:rsidRDefault="002D39B8" w:rsidP="002D39B8">
      <w:pPr>
        <w:pStyle w:val="Bibliography"/>
      </w:pPr>
      <w:r w:rsidRPr="002D39B8">
        <w:t>Boudreau S, Faure-Lacroix J. 2009. Tolerance to sand burial, trampling, and drought of two subarctic coastal plant species (</w:t>
      </w:r>
      <w:r w:rsidRPr="002D39B8">
        <w:rPr>
          <w:i/>
          <w:iCs/>
        </w:rPr>
        <w:t>Leymus mollis</w:t>
      </w:r>
      <w:r w:rsidRPr="002D39B8">
        <w:t xml:space="preserve"> and </w:t>
      </w:r>
      <w:r w:rsidRPr="002D39B8">
        <w:rPr>
          <w:i/>
          <w:iCs/>
        </w:rPr>
        <w:t>Trisetum spicatum</w:t>
      </w:r>
      <w:r w:rsidRPr="002D39B8">
        <w:t xml:space="preserve">). Arctic </w:t>
      </w:r>
      <w:r w:rsidRPr="002D39B8">
        <w:rPr>
          <w:b/>
          <w:bCs/>
        </w:rPr>
        <w:t>62</w:t>
      </w:r>
      <w:r w:rsidRPr="002D39B8">
        <w:t>:418–428.</w:t>
      </w:r>
    </w:p>
    <w:p w14:paraId="61AFD112" w14:textId="77777777" w:rsidR="002D39B8" w:rsidRPr="002D39B8" w:rsidRDefault="002D39B8" w:rsidP="002D39B8">
      <w:pPr>
        <w:pStyle w:val="Bibliography"/>
      </w:pPr>
      <w:r w:rsidRPr="002D39B8">
        <w:t>Campbell C. 2013. Monitoring western snowy plovers at Point Reyes National Seashore, Marin County, California: 2012 Annual Report. Natural Resource Technical Report NPS/SFAN/NRTR—2013/825. U.S. Department of the Interior, National Park Service, Fort Collins, CO.</w:t>
      </w:r>
    </w:p>
    <w:p w14:paraId="30F48B4A" w14:textId="77777777" w:rsidR="002D39B8" w:rsidRPr="002D39B8" w:rsidRDefault="002D39B8" w:rsidP="002D39B8">
      <w:pPr>
        <w:pStyle w:val="Bibliography"/>
      </w:pPr>
      <w:r w:rsidRPr="002D39B8">
        <w:t xml:space="preserve">Canter A. 2012. Noteworthy Collection, </w:t>
      </w:r>
      <w:r w:rsidRPr="002D39B8">
        <w:rPr>
          <w:i/>
          <w:iCs/>
        </w:rPr>
        <w:t>Chimaphila menziesii</w:t>
      </w:r>
      <w:r w:rsidRPr="002D39B8">
        <w:t xml:space="preserve">. Madroño </w:t>
      </w:r>
      <w:r w:rsidRPr="002D39B8">
        <w:rPr>
          <w:b/>
          <w:bCs/>
        </w:rPr>
        <w:t>59</w:t>
      </w:r>
      <w:r w:rsidRPr="002D39B8">
        <w:t>:220.</w:t>
      </w:r>
    </w:p>
    <w:p w14:paraId="30906801" w14:textId="77777777" w:rsidR="002D39B8" w:rsidRPr="002D39B8" w:rsidRDefault="002D39B8" w:rsidP="002D39B8">
      <w:pPr>
        <w:pStyle w:val="Bibliography"/>
      </w:pPr>
      <w:r w:rsidRPr="002D39B8">
        <w:t xml:space="preserve">Carbone MS, Park Williams A, Ambrose AR, Boot CM, Bradley ES, Dawson TE, Schaeffer SM, Schimel JP, Still CJ. 2012. Cloud shading and fog drip influence the metabolism of a coastal pine ecosystem. Global Change Biology </w:t>
      </w:r>
      <w:r w:rsidRPr="002D39B8">
        <w:rPr>
          <w:b/>
          <w:bCs/>
        </w:rPr>
        <w:t>19</w:t>
      </w:r>
      <w:r w:rsidRPr="002D39B8">
        <w:t>:484–497.</w:t>
      </w:r>
    </w:p>
    <w:p w14:paraId="2EF2CB33" w14:textId="77777777" w:rsidR="002D39B8" w:rsidRPr="002D39B8" w:rsidRDefault="002D39B8" w:rsidP="002D39B8">
      <w:pPr>
        <w:pStyle w:val="Bibliography"/>
      </w:pPr>
      <w:r w:rsidRPr="002D39B8">
        <w:t>Cayan D, Tyree M, Dettinger MD, Hidalgo HG, Das T, Maurer EP, Bromirski P, Graham N, Flick R. 2009. Climate change scenarios and sea level rise estimates for the California 2009 climate change scenarios assessment. CEC-500-2009-014-F. California Climate Change Center.</w:t>
      </w:r>
    </w:p>
    <w:p w14:paraId="336A3F64" w14:textId="77777777" w:rsidR="002D39B8" w:rsidRPr="002D39B8" w:rsidRDefault="002D39B8" w:rsidP="002D39B8">
      <w:pPr>
        <w:pStyle w:val="Bibliography"/>
      </w:pPr>
      <w:r w:rsidRPr="002D39B8">
        <w:t>CDFW. 2015. California State Wildlife Action Plan, 2015 Update: a conservation legacy for Californians. Prepared with assistance from Ascent Environmental, Inc. California Department of Fish and Wildlife, Sacramento, CA.</w:t>
      </w:r>
    </w:p>
    <w:p w14:paraId="0E0EAD55" w14:textId="77777777" w:rsidR="002D39B8" w:rsidRPr="002D39B8" w:rsidRDefault="002D39B8" w:rsidP="002D39B8">
      <w:pPr>
        <w:pStyle w:val="Bibliography"/>
      </w:pPr>
      <w:r w:rsidRPr="002D39B8">
        <w:t>CDFW. 2018. California Natural Diversity Database. Available from https://www.wildlife.ca.gov/data/cnddb (accessed May 6, 2018).</w:t>
      </w:r>
    </w:p>
    <w:p w14:paraId="641C4CB9" w14:textId="77777777" w:rsidR="002D39B8" w:rsidRPr="002D39B8" w:rsidRDefault="002D39B8" w:rsidP="002D39B8">
      <w:pPr>
        <w:pStyle w:val="Bibliography"/>
      </w:pPr>
      <w:r w:rsidRPr="002D39B8">
        <w:t>Chiniewicz E. 2015. Potential effects of projected sea level rise on coastal archaeology at Tolowa Dunes State Park, Del Norte County, California. California State Parks, North Coast Redwoods District, Eureka, CA.</w:t>
      </w:r>
    </w:p>
    <w:p w14:paraId="2CB853EA" w14:textId="77777777" w:rsidR="002D39B8" w:rsidRPr="002D39B8" w:rsidRDefault="002D39B8" w:rsidP="002D39B8">
      <w:pPr>
        <w:pStyle w:val="Bibliography"/>
      </w:pPr>
      <w:r w:rsidRPr="002D39B8">
        <w:t xml:space="preserve">Clarke D, Ayutthaya SSN. 2010. Predicted effects of climate change, vegetation and tree cover on dune slack habitats at Ainsdale on the Sefton Coast, UK. Journal of Coastal Conservation </w:t>
      </w:r>
      <w:r w:rsidRPr="002D39B8">
        <w:rPr>
          <w:b/>
          <w:bCs/>
        </w:rPr>
        <w:t>14</w:t>
      </w:r>
      <w:r w:rsidRPr="002D39B8">
        <w:t>:115–125.</w:t>
      </w:r>
    </w:p>
    <w:p w14:paraId="3677F167" w14:textId="77777777" w:rsidR="002D39B8" w:rsidRPr="002D39B8" w:rsidRDefault="002D39B8" w:rsidP="002D39B8">
      <w:pPr>
        <w:pStyle w:val="Bibliography"/>
      </w:pPr>
      <w:r w:rsidRPr="002D39B8">
        <w:t>CNPS. 2019. A manual of California vegetation, online edition. California Native Plant Society Press. Available from http://www.cnps.org/cnps/vegetation/ (accessed January 2, 2019).</w:t>
      </w:r>
    </w:p>
    <w:p w14:paraId="3274DB81" w14:textId="77777777" w:rsidR="002D39B8" w:rsidRPr="002D39B8" w:rsidRDefault="002D39B8" w:rsidP="002D39B8">
      <w:pPr>
        <w:pStyle w:val="Bibliography"/>
      </w:pPr>
      <w:r w:rsidRPr="002D39B8">
        <w:t xml:space="preserve">Cook BI, Ault TR, Smerdon JE. 2015. Unprecedented 21st century drought risk in the American Southwest and Central Plains. Science Advances </w:t>
      </w:r>
      <w:r w:rsidRPr="002D39B8">
        <w:rPr>
          <w:b/>
          <w:bCs/>
        </w:rPr>
        <w:t>1</w:t>
      </w:r>
      <w:r w:rsidRPr="002D39B8">
        <w:t>:e1400082.</w:t>
      </w:r>
    </w:p>
    <w:p w14:paraId="4815AA98" w14:textId="77777777" w:rsidR="002D39B8" w:rsidRPr="002D39B8" w:rsidRDefault="002D39B8" w:rsidP="002D39B8">
      <w:pPr>
        <w:pStyle w:val="Bibliography"/>
      </w:pPr>
      <w:r w:rsidRPr="002D39B8">
        <w:t xml:space="preserve">Coombs JS, Melack JM. 2013. Initial impacts of a wildfire on hydrology and suspended sediment and nutrient export in California chaparral watersheds. Hydrological Processes </w:t>
      </w:r>
      <w:r w:rsidRPr="002D39B8">
        <w:rPr>
          <w:b/>
          <w:bCs/>
        </w:rPr>
        <w:t>27</w:t>
      </w:r>
      <w:r w:rsidRPr="002D39B8">
        <w:t>:3842–3851.</w:t>
      </w:r>
    </w:p>
    <w:p w14:paraId="023E750B" w14:textId="77777777" w:rsidR="002D39B8" w:rsidRPr="002D39B8" w:rsidRDefault="002D39B8" w:rsidP="002D39B8">
      <w:pPr>
        <w:pStyle w:val="Bibliography"/>
      </w:pPr>
      <w:r w:rsidRPr="002D39B8">
        <w:t>Cooper WS. 1958. Coastal sand dunes of Oregon and Washington. Geological Society of America, New York, NY.</w:t>
      </w:r>
    </w:p>
    <w:p w14:paraId="311CE916" w14:textId="77777777" w:rsidR="002D39B8" w:rsidRPr="002D39B8" w:rsidRDefault="002D39B8" w:rsidP="002D39B8">
      <w:pPr>
        <w:pStyle w:val="Bibliography"/>
      </w:pPr>
      <w:r w:rsidRPr="002D39B8">
        <w:lastRenderedPageBreak/>
        <w:t xml:space="preserve">Corbin JD, Thomsen MA, Dawson TE, D’Antonio CM. 2005. Summer water use by California coastal prairie grasses: fog, drought, and community composition. Oecologia </w:t>
      </w:r>
      <w:r w:rsidRPr="002D39B8">
        <w:rPr>
          <w:b/>
          <w:bCs/>
        </w:rPr>
        <w:t>145</w:t>
      </w:r>
      <w:r w:rsidRPr="002D39B8">
        <w:t>:511–521.</w:t>
      </w:r>
    </w:p>
    <w:p w14:paraId="3D26AC6A" w14:textId="77777777" w:rsidR="002D39B8" w:rsidRPr="002D39B8" w:rsidRDefault="002D39B8" w:rsidP="002D39B8">
      <w:pPr>
        <w:pStyle w:val="Bibliography"/>
      </w:pPr>
      <w:r w:rsidRPr="002D39B8">
        <w:t xml:space="preserve">Curreli A, Wallace H, Freeman C, Hollingham M, Stratford C, Johnson H, Jones L. 2013. Eco-hydrological requirements of dune slack vegetation and the implications of climate change. Science of The Total Environment </w:t>
      </w:r>
      <w:r w:rsidRPr="002D39B8">
        <w:rPr>
          <w:b/>
          <w:bCs/>
        </w:rPr>
        <w:t>443</w:t>
      </w:r>
      <w:r w:rsidRPr="002D39B8">
        <w:t>:910–919.</w:t>
      </w:r>
    </w:p>
    <w:p w14:paraId="0FB12A90" w14:textId="77777777" w:rsidR="002D39B8" w:rsidRPr="002D39B8" w:rsidRDefault="002D39B8" w:rsidP="002D39B8">
      <w:pPr>
        <w:pStyle w:val="Bibliography"/>
      </w:pPr>
      <w:r w:rsidRPr="002D39B8">
        <w:t xml:space="preserve">Defeo O, McLachlan A, Schoeman DS, Schlacher TA, Dugan J, Jones A, Lastra M, Scapini F. 2009. Threats to sandy beach ecosystems: a review. Estuarine, Coastal and Shelf Science </w:t>
      </w:r>
      <w:r w:rsidRPr="002D39B8">
        <w:rPr>
          <w:b/>
          <w:bCs/>
        </w:rPr>
        <w:t>81</w:t>
      </w:r>
      <w:r w:rsidRPr="002D39B8">
        <w:t>:1–12.</w:t>
      </w:r>
    </w:p>
    <w:p w14:paraId="1ABA97CD" w14:textId="77777777" w:rsidR="002D39B8" w:rsidRPr="002D39B8" w:rsidRDefault="002D39B8" w:rsidP="002D39B8">
      <w:pPr>
        <w:pStyle w:val="Bibliography"/>
      </w:pPr>
      <w:r w:rsidRPr="002D39B8">
        <w:t xml:space="preserve">Dettinger M. 2011. Climate change, atmospheric rivers, and floods in California – a multimodel analysis of storm frequency and magnitude changes. Journal of the American Water Resources Association </w:t>
      </w:r>
      <w:r w:rsidRPr="002D39B8">
        <w:rPr>
          <w:b/>
          <w:bCs/>
        </w:rPr>
        <w:t>47</w:t>
      </w:r>
      <w:r w:rsidRPr="002D39B8">
        <w:t>:514–523.</w:t>
      </w:r>
    </w:p>
    <w:p w14:paraId="035E63E0" w14:textId="77777777" w:rsidR="002D39B8" w:rsidRPr="002D39B8" w:rsidRDefault="002D39B8" w:rsidP="002D39B8">
      <w:pPr>
        <w:pStyle w:val="Bibliography"/>
      </w:pPr>
      <w:r w:rsidRPr="002D39B8">
        <w:t xml:space="preserve">Diffenbaugh NS, Swain DL, Touma D. 2015. Anthropogenic warming has increased drought risk in California. Proceedings of the National Academy of Sciences </w:t>
      </w:r>
      <w:r w:rsidRPr="002D39B8">
        <w:rPr>
          <w:b/>
          <w:bCs/>
        </w:rPr>
        <w:t>112</w:t>
      </w:r>
      <w:r w:rsidRPr="002D39B8">
        <w:t>:3931–3936.</w:t>
      </w:r>
    </w:p>
    <w:p w14:paraId="572A3807" w14:textId="77777777" w:rsidR="002D39B8" w:rsidRPr="002D39B8" w:rsidRDefault="002D39B8" w:rsidP="002D39B8">
      <w:pPr>
        <w:pStyle w:val="Bibliography"/>
      </w:pPr>
      <w:r w:rsidRPr="002D39B8">
        <w:t xml:space="preserve">Dorsey JH. 2010. Improving water quality through California’s Clean Beach Initiative: an assessment of 17 projects. Environmental Monitoring and Assessment </w:t>
      </w:r>
      <w:r w:rsidRPr="002D39B8">
        <w:rPr>
          <w:b/>
          <w:bCs/>
        </w:rPr>
        <w:t>166</w:t>
      </w:r>
      <w:r w:rsidRPr="002D39B8">
        <w:t>:95–111.</w:t>
      </w:r>
    </w:p>
    <w:p w14:paraId="09B45277" w14:textId="77777777" w:rsidR="002D39B8" w:rsidRPr="002D39B8" w:rsidRDefault="002D39B8" w:rsidP="002D39B8">
      <w:pPr>
        <w:pStyle w:val="Bibliography"/>
      </w:pPr>
      <w:r w:rsidRPr="002D39B8">
        <w:t xml:space="preserve">Dugan JE, Hubbard DM, Rodil IF, Revell DL, Schroeter S. 2008. Ecological effects of coastal armoring on sandy beaches. Marine Ecology </w:t>
      </w:r>
      <w:r w:rsidRPr="002D39B8">
        <w:rPr>
          <w:b/>
          <w:bCs/>
        </w:rPr>
        <w:t>29</w:t>
      </w:r>
      <w:r w:rsidRPr="002D39B8">
        <w:t>:160–170.</w:t>
      </w:r>
    </w:p>
    <w:p w14:paraId="65CC649D" w14:textId="77777777" w:rsidR="002D39B8" w:rsidRPr="002D39B8" w:rsidRDefault="002D39B8" w:rsidP="002D39B8">
      <w:pPr>
        <w:pStyle w:val="Bibliography"/>
      </w:pPr>
      <w:r w:rsidRPr="002D39B8">
        <w:t xml:space="preserve">Emery N, D’Antonio C, Still C. 2018. Fog and live fuel moisture in coastal California shrublands. Ecosphere </w:t>
      </w:r>
      <w:r w:rsidRPr="002D39B8">
        <w:rPr>
          <w:b/>
          <w:bCs/>
        </w:rPr>
        <w:t>9</w:t>
      </w:r>
      <w:r w:rsidRPr="002D39B8">
        <w:t>:e02167.</w:t>
      </w:r>
    </w:p>
    <w:p w14:paraId="6D3CBC84" w14:textId="77777777" w:rsidR="002D39B8" w:rsidRPr="002D39B8" w:rsidRDefault="002D39B8" w:rsidP="002D39B8">
      <w:pPr>
        <w:pStyle w:val="Bibliography"/>
      </w:pPr>
      <w:r w:rsidRPr="002D39B8">
        <w:t xml:space="preserve">Ensign KL, Webb EA, Longstaffe FJ. 2006. Microenvironmental and seasonal variations in soil water content of the unsaturated zone of a sand dune system at Pinery Provincial Park, Ontario, Canada. Geoderma </w:t>
      </w:r>
      <w:r w:rsidRPr="002D39B8">
        <w:rPr>
          <w:b/>
          <w:bCs/>
        </w:rPr>
        <w:t>136</w:t>
      </w:r>
      <w:r w:rsidRPr="002D39B8">
        <w:t>:788–802.</w:t>
      </w:r>
    </w:p>
    <w:p w14:paraId="4E18F9DB" w14:textId="77777777" w:rsidR="002D39B8" w:rsidRPr="002D39B8" w:rsidRDefault="002D39B8" w:rsidP="002D39B8">
      <w:pPr>
        <w:pStyle w:val="Bibliography"/>
      </w:pPr>
      <w:r w:rsidRPr="002D39B8">
        <w:t>EPIC. 2014. Tolowa Dunes State Park Fence Mapping, Removal, and Restoration Project Report. Environmental Protection Information Center, Arcata, CA. Available from http://www.wildcalifornia.org/blog/tolowa-dunes-state-park-fence-mapping-removal-and-restoration-project-report/ (accessed May 6, 2018).</w:t>
      </w:r>
    </w:p>
    <w:p w14:paraId="2F362199" w14:textId="77777777" w:rsidR="002D39B8" w:rsidRPr="002D39B8" w:rsidRDefault="002D39B8" w:rsidP="002D39B8">
      <w:pPr>
        <w:pStyle w:val="Bibliography"/>
      </w:pPr>
      <w:r w:rsidRPr="002D39B8">
        <w:t xml:space="preserve">Feagin RA, Sherman DJ, Grant WE. 2005. Coastal erosion, global sea-level rise, and the loss of sand dune plant habitats. Frontiers in Ecology and the Environment </w:t>
      </w:r>
      <w:r w:rsidRPr="002D39B8">
        <w:rPr>
          <w:b/>
          <w:bCs/>
        </w:rPr>
        <w:t>3</w:t>
      </w:r>
      <w:r w:rsidRPr="002D39B8">
        <w:t>:359–364.</w:t>
      </w:r>
    </w:p>
    <w:p w14:paraId="4AB3B8A8" w14:textId="77777777" w:rsidR="002D39B8" w:rsidRPr="002D39B8" w:rsidRDefault="002D39B8" w:rsidP="002D39B8">
      <w:pPr>
        <w:pStyle w:val="Bibliography"/>
      </w:pPr>
      <w:r w:rsidRPr="002D39B8">
        <w:t xml:space="preserve">Fischer DT, Still CJ, Ebert CM, Baguskas SA, Park Williams A. 2016. Fog drip maintains dry season ecological function in a California coastal pine forest. Ecosphere </w:t>
      </w:r>
      <w:r w:rsidRPr="002D39B8">
        <w:rPr>
          <w:b/>
          <w:bCs/>
        </w:rPr>
        <w:t>7</w:t>
      </w:r>
      <w:r w:rsidRPr="002D39B8">
        <w:t>:e01364.</w:t>
      </w:r>
    </w:p>
    <w:p w14:paraId="6BBFE935" w14:textId="77777777" w:rsidR="002D39B8" w:rsidRPr="002D39B8" w:rsidRDefault="002D39B8" w:rsidP="002D39B8">
      <w:pPr>
        <w:pStyle w:val="Bibliography"/>
      </w:pPr>
      <w:r w:rsidRPr="002D39B8">
        <w:t>Flint LE, Flint AL. 2014. California Basin Characterization Model: a dataset of historical and future hydrologic response to climate change (Ver. 1.1, May 2017). U.S. Geological Survey Data Release. Available from https://doi.org/10.5066/F76T0JPB.</w:t>
      </w:r>
    </w:p>
    <w:p w14:paraId="3C6290D6" w14:textId="77777777" w:rsidR="002D39B8" w:rsidRPr="002D39B8" w:rsidRDefault="002D39B8" w:rsidP="002D39B8">
      <w:pPr>
        <w:pStyle w:val="Bibliography"/>
      </w:pPr>
      <w:r w:rsidRPr="002D39B8">
        <w:t xml:space="preserve">Flint LE, Flint AL, Thorne JH, Boynton R. 2013. Fine-scale hydrologic modeling for regional landscape applications: the California Basin Characterization Model development and performance. Ecological Processes </w:t>
      </w:r>
      <w:r w:rsidRPr="002D39B8">
        <w:rPr>
          <w:b/>
          <w:bCs/>
        </w:rPr>
        <w:t>2</w:t>
      </w:r>
      <w:r w:rsidRPr="002D39B8">
        <w:t>:25.</w:t>
      </w:r>
    </w:p>
    <w:p w14:paraId="2C5B41E0" w14:textId="77777777" w:rsidR="002D39B8" w:rsidRPr="002D39B8" w:rsidRDefault="002D39B8" w:rsidP="002D39B8">
      <w:pPr>
        <w:pStyle w:val="Bibliography"/>
      </w:pPr>
      <w:r w:rsidRPr="002D39B8">
        <w:t>Forman RT. 1995. Land mosaics: the ecology of landscapes and regions. Island Press, Washington, D.C.</w:t>
      </w:r>
    </w:p>
    <w:p w14:paraId="43FB09F0" w14:textId="77777777" w:rsidR="002D39B8" w:rsidRPr="002D39B8" w:rsidRDefault="002D39B8" w:rsidP="002D39B8">
      <w:pPr>
        <w:pStyle w:val="Bibliography"/>
      </w:pPr>
      <w:r w:rsidRPr="002D39B8">
        <w:t xml:space="preserve">Forrestel AB, Moritz MA, Stephens SL. 2011. Landscape-scale vegetation change following fire in Point Reyes, California, USA. Fire Ecology </w:t>
      </w:r>
      <w:r w:rsidRPr="002D39B8">
        <w:rPr>
          <w:b/>
          <w:bCs/>
        </w:rPr>
        <w:t>7</w:t>
      </w:r>
      <w:r w:rsidRPr="002D39B8">
        <w:t>:114–128.</w:t>
      </w:r>
    </w:p>
    <w:p w14:paraId="10B914AE" w14:textId="77777777" w:rsidR="002D39B8" w:rsidRPr="002D39B8" w:rsidRDefault="002D39B8" w:rsidP="002D39B8">
      <w:pPr>
        <w:pStyle w:val="Bibliography"/>
      </w:pPr>
      <w:r w:rsidRPr="002D39B8">
        <w:t xml:space="preserve">Glavich DA. 2003. The distribution, ecology, and taxonomy of </w:t>
      </w:r>
      <w:r w:rsidRPr="002D39B8">
        <w:rPr>
          <w:i/>
          <w:iCs/>
        </w:rPr>
        <w:t>Bryoria spiralifera</w:t>
      </w:r>
      <w:r w:rsidRPr="002D39B8">
        <w:t xml:space="preserve"> and </w:t>
      </w:r>
      <w:r w:rsidRPr="002D39B8">
        <w:rPr>
          <w:i/>
          <w:iCs/>
        </w:rPr>
        <w:t>B. pseudocapillaris</w:t>
      </w:r>
      <w:r w:rsidRPr="002D39B8">
        <w:t xml:space="preserve"> on the Samoa Peninsula, Humboldt Co., coastal northern California. The Bryologist </w:t>
      </w:r>
      <w:r w:rsidRPr="002D39B8">
        <w:rPr>
          <w:b/>
          <w:bCs/>
        </w:rPr>
        <w:t>106</w:t>
      </w:r>
      <w:r w:rsidRPr="002D39B8">
        <w:t>:588–595.</w:t>
      </w:r>
    </w:p>
    <w:p w14:paraId="275B1E8B" w14:textId="77777777" w:rsidR="002D39B8" w:rsidRPr="002D39B8" w:rsidRDefault="002D39B8" w:rsidP="002D39B8">
      <w:pPr>
        <w:pStyle w:val="Bibliography"/>
      </w:pPr>
      <w:r w:rsidRPr="002D39B8">
        <w:t xml:space="preserve">Gordon DM. 2000. Plants as indicators of leafcutter bee (Hymenoptera: Megachilidae) nest habitat in coastal dunes. Pan-Pacific Entomologist </w:t>
      </w:r>
      <w:r w:rsidRPr="002D39B8">
        <w:rPr>
          <w:b/>
          <w:bCs/>
        </w:rPr>
        <w:t>76</w:t>
      </w:r>
      <w:r w:rsidRPr="002D39B8">
        <w:t>:219–233.</w:t>
      </w:r>
    </w:p>
    <w:p w14:paraId="6DAF9156" w14:textId="77777777" w:rsidR="002D39B8" w:rsidRPr="002D39B8" w:rsidRDefault="002D39B8" w:rsidP="002D39B8">
      <w:pPr>
        <w:pStyle w:val="Bibliography"/>
      </w:pPr>
      <w:r w:rsidRPr="002D39B8">
        <w:t>Grantham T. 2018. North Coast summary report. California’s Fourth Climate Change Assessment. Publication number: SUM-CCC4A-2018-001. California Energy Commission, Sacramento, CA.</w:t>
      </w:r>
    </w:p>
    <w:p w14:paraId="03677E17" w14:textId="77777777" w:rsidR="002D39B8" w:rsidRPr="002D39B8" w:rsidRDefault="002D39B8" w:rsidP="002D39B8">
      <w:pPr>
        <w:pStyle w:val="Bibliography"/>
      </w:pPr>
      <w:r w:rsidRPr="002D39B8">
        <w:t xml:space="preserve">Grantham TEW, Carlisle DM, McCabe GJ, Howard JK. 2018. Sensitivity of streamflow to climate change in California. Climatic Change </w:t>
      </w:r>
      <w:r w:rsidRPr="002D39B8">
        <w:rPr>
          <w:b/>
          <w:bCs/>
        </w:rPr>
        <w:t>149</w:t>
      </w:r>
      <w:r w:rsidRPr="002D39B8">
        <w:t>:427–441.</w:t>
      </w:r>
    </w:p>
    <w:p w14:paraId="345CF6EC" w14:textId="77777777" w:rsidR="002D39B8" w:rsidRPr="002D39B8" w:rsidRDefault="002D39B8" w:rsidP="002D39B8">
      <w:pPr>
        <w:pStyle w:val="Bibliography"/>
      </w:pPr>
      <w:r w:rsidRPr="002D39B8">
        <w:t>Green S. 1999. Structure and dynamics of a coastal dune forest at Humboldt Bay, California. Master of Arts thesis. Humboldt State University, Arcata, CA.</w:t>
      </w:r>
    </w:p>
    <w:p w14:paraId="6D7988E8" w14:textId="77777777" w:rsidR="002D39B8" w:rsidRPr="002D39B8" w:rsidRDefault="002D39B8" w:rsidP="002D39B8">
      <w:pPr>
        <w:pStyle w:val="Bibliography"/>
      </w:pPr>
      <w:r w:rsidRPr="002D39B8">
        <w:lastRenderedPageBreak/>
        <w:t xml:space="preserve">Griffin D, Anchukaitis KJ. 2014. How unusual is the 2012–2014 California drought? Geophysical Research Letters </w:t>
      </w:r>
      <w:r w:rsidRPr="002D39B8">
        <w:rPr>
          <w:b/>
          <w:bCs/>
        </w:rPr>
        <w:t>41</w:t>
      </w:r>
      <w:r w:rsidRPr="002D39B8">
        <w:t>:9017–9023.</w:t>
      </w:r>
    </w:p>
    <w:p w14:paraId="6A862FEE" w14:textId="77777777" w:rsidR="002D39B8" w:rsidRPr="002D39B8" w:rsidRDefault="002D39B8" w:rsidP="002D39B8">
      <w:pPr>
        <w:pStyle w:val="Bibliography"/>
      </w:pPr>
      <w:r w:rsidRPr="002D39B8">
        <w:t>Griggs G, Árvai J, Cayan D, DeConto R, Fox J, Fricker HA, Kopp RE, Tebaldi C, Whiteman EA. 2017. Rising seas in California: an update on sea-level rise science. California Ocean Science Trust, Oakland, CA.</w:t>
      </w:r>
    </w:p>
    <w:p w14:paraId="38E99CD8" w14:textId="77777777" w:rsidR="002D39B8" w:rsidRPr="002D39B8" w:rsidRDefault="002D39B8" w:rsidP="002D39B8">
      <w:pPr>
        <w:pStyle w:val="Bibliography"/>
      </w:pPr>
      <w:r w:rsidRPr="002D39B8">
        <w:t xml:space="preserve">Hauer FR, Spencer CN. 1998. Phosphorus and nitrogen dynamics in streams associated with wildfire: a study of immediate and longterm effects. International Journal of Wildland Fire </w:t>
      </w:r>
      <w:r w:rsidRPr="002D39B8">
        <w:rPr>
          <w:b/>
          <w:bCs/>
        </w:rPr>
        <w:t>8</w:t>
      </w:r>
      <w:r w:rsidRPr="002D39B8">
        <w:t>:183–198.</w:t>
      </w:r>
    </w:p>
    <w:p w14:paraId="7532ED12" w14:textId="77777777" w:rsidR="002D39B8" w:rsidRPr="002D39B8" w:rsidRDefault="002D39B8" w:rsidP="002D39B8">
      <w:pPr>
        <w:pStyle w:val="Bibliography"/>
      </w:pPr>
      <w:r w:rsidRPr="002D39B8">
        <w:t>Heady W, Cohen B, Gleason M, Morris J, Newkirk S, Klausmeyer K, Walecka H, Gagneron E, Small M. 2018. Conserving California’s coastal habitats: a legacy and a future with sea level rise. The Nature Conservancy, San Francisco, CA, and California Coastal Conservancy, Oakland, CA.</w:t>
      </w:r>
    </w:p>
    <w:p w14:paraId="3DBDCD3E" w14:textId="77777777" w:rsidR="002D39B8" w:rsidRPr="002D39B8" w:rsidRDefault="002D39B8" w:rsidP="002D39B8">
      <w:pPr>
        <w:pStyle w:val="Bibliography"/>
      </w:pPr>
      <w:r w:rsidRPr="002D39B8">
        <w:t xml:space="preserve">Hesp P. 2002. Foredunes and blowouts: initiation, geomorphology and dynamics. Geomorphology </w:t>
      </w:r>
      <w:r w:rsidRPr="002D39B8">
        <w:rPr>
          <w:b/>
          <w:bCs/>
        </w:rPr>
        <w:t>48</w:t>
      </w:r>
      <w:r w:rsidRPr="002D39B8">
        <w:t>:245–268.</w:t>
      </w:r>
    </w:p>
    <w:p w14:paraId="3577872F" w14:textId="77777777" w:rsidR="002D39B8" w:rsidRPr="002D39B8" w:rsidRDefault="002D39B8" w:rsidP="002D39B8">
      <w:pPr>
        <w:pStyle w:val="Bibliography"/>
      </w:pPr>
      <w:r w:rsidRPr="002D39B8">
        <w:t>Hesp PA, Martínez ML. 2007. Disturbance processes and dynamics in coastal dunes. Pages 215–247 in E. Johnson and K. Miyanishi, editors. Plant disturbance ecology: the process and the response. Academic Press, San Diego, CA.</w:t>
      </w:r>
    </w:p>
    <w:p w14:paraId="4589F0BD" w14:textId="77777777" w:rsidR="002D39B8" w:rsidRPr="002D39B8" w:rsidRDefault="002D39B8" w:rsidP="002D39B8">
      <w:pPr>
        <w:pStyle w:val="Bibliography"/>
      </w:pPr>
      <w:r w:rsidRPr="002D39B8">
        <w:t>Hesp PA, Walker IJ. 2013. Coastal dunes. Pages 328–355 in J. Shroder, N. Lancaster, D. J. Sherman, and A. C. W. Baas, editors. Treatise on geomorphology. Vol. 11, Aeolian geomorphology. Academic Press, San Diego, CA.</w:t>
      </w:r>
    </w:p>
    <w:p w14:paraId="57E55442" w14:textId="77777777" w:rsidR="002D39B8" w:rsidRPr="002D39B8" w:rsidRDefault="002D39B8" w:rsidP="002D39B8">
      <w:pPr>
        <w:pStyle w:val="Bibliography"/>
      </w:pPr>
      <w:r w:rsidRPr="002D39B8">
        <w:t xml:space="preserve">Hückstädt L. 2015. </w:t>
      </w:r>
      <w:r w:rsidRPr="002D39B8">
        <w:rPr>
          <w:i/>
          <w:iCs/>
        </w:rPr>
        <w:t>Mirounga angustirostris</w:t>
      </w:r>
      <w:r w:rsidRPr="002D39B8">
        <w:t>. The IUCN Red List of Threatened Species: e.T13581A45227116. Available from http://www.iucnredlist.org/details/13581/0 (accessed December 5, 2017).</w:t>
      </w:r>
    </w:p>
    <w:p w14:paraId="13DE3A67" w14:textId="77777777" w:rsidR="002D39B8" w:rsidRPr="002D39B8" w:rsidRDefault="002D39B8" w:rsidP="002D39B8">
      <w:pPr>
        <w:pStyle w:val="Bibliography"/>
      </w:pPr>
      <w:r w:rsidRPr="002D39B8">
        <w:t xml:space="preserve">Huiskes AHL. 1979. Biological flora of the British Isles. Journal of Ecology </w:t>
      </w:r>
      <w:r w:rsidRPr="002D39B8">
        <w:rPr>
          <w:b/>
          <w:bCs/>
        </w:rPr>
        <w:t>67</w:t>
      </w:r>
      <w:r w:rsidRPr="002D39B8">
        <w:t>:363–382.</w:t>
      </w:r>
    </w:p>
    <w:p w14:paraId="4F732D66" w14:textId="77777777" w:rsidR="002D39B8" w:rsidRPr="002D39B8" w:rsidRDefault="002D39B8" w:rsidP="002D39B8">
      <w:pPr>
        <w:pStyle w:val="Bibliography"/>
      </w:pPr>
      <w:r w:rsidRPr="002D39B8">
        <w:t>Hutto SV, Higgason KD, Kershner JM, Reynier WA, Gregg DS. 2015. Climate change vulnerability assessment for the north-central California coast and ocean. Marine Sanctuaries Conservation Series ONMS-15-02. U.S. Department of Commerce, National Oceanic and Atmospheric Administration, Office of National Marine Sanctuaries, Silver Spring, MD.</w:t>
      </w:r>
    </w:p>
    <w:p w14:paraId="10A193CD" w14:textId="77777777" w:rsidR="002D39B8" w:rsidRPr="002D39B8" w:rsidRDefault="002D39B8" w:rsidP="002D39B8">
      <w:pPr>
        <w:pStyle w:val="Bibliography"/>
      </w:pPr>
      <w:r w:rsidRPr="002D39B8">
        <w:t>HWR Engineering &amp; Science. 2010. Ma-le’l Dunes Cooperative Management Area Public Access Plan. Prepared for the California Coastal Conservancy. Arcata, CA.</w:t>
      </w:r>
    </w:p>
    <w:p w14:paraId="21AFC89C" w14:textId="77777777" w:rsidR="002D39B8" w:rsidRPr="002D39B8" w:rsidRDefault="002D39B8" w:rsidP="002D39B8">
      <w:pPr>
        <w:pStyle w:val="Bibliography"/>
      </w:pPr>
      <w:r w:rsidRPr="002D39B8">
        <w:t xml:space="preserve">Johnstone JA, Dawson TE. 2010. Climatic context and ecological implications of summer fog decline in the coast redwood region. Proceedings of the National Academy of Sciences </w:t>
      </w:r>
      <w:r w:rsidRPr="002D39B8">
        <w:rPr>
          <w:b/>
          <w:bCs/>
        </w:rPr>
        <w:t>107</w:t>
      </w:r>
      <w:r w:rsidRPr="002D39B8">
        <w:t>:4533–4538.</w:t>
      </w:r>
    </w:p>
    <w:p w14:paraId="6FAFD7CB" w14:textId="77777777" w:rsidR="002D39B8" w:rsidRPr="002D39B8" w:rsidRDefault="002D39B8" w:rsidP="002D39B8">
      <w:pPr>
        <w:pStyle w:val="Bibliography"/>
      </w:pPr>
      <w:r w:rsidRPr="002D39B8">
        <w:t xml:space="preserve">Jones MLM, Wallace HL, Norris D, Brittain SA, Haria S, Jones RE, Rhind PM, Reynolds BR, Emmett BA. 2004. Changes in vegetation and soil characteristics in coastal sand dunes along a gradient of atmospheric nitrogen deposition. Plant Biology </w:t>
      </w:r>
      <w:r w:rsidRPr="002D39B8">
        <w:rPr>
          <w:b/>
          <w:bCs/>
        </w:rPr>
        <w:t>6</w:t>
      </w:r>
      <w:r w:rsidRPr="002D39B8">
        <w:t>:598–605.</w:t>
      </w:r>
    </w:p>
    <w:p w14:paraId="47F67FC1" w14:textId="77777777" w:rsidR="002D39B8" w:rsidRPr="002D39B8" w:rsidRDefault="002D39B8" w:rsidP="002D39B8">
      <w:pPr>
        <w:pStyle w:val="Bibliography"/>
      </w:pPr>
      <w:r w:rsidRPr="002D39B8">
        <w:t xml:space="preserve">Keyser A, Westerling AL. 2017. Climate drives inter-annual variability in probability of high severity fire occurrence in the western United States. Environmental Research Letters </w:t>
      </w:r>
      <w:r w:rsidRPr="002D39B8">
        <w:rPr>
          <w:b/>
          <w:bCs/>
        </w:rPr>
        <w:t>12</w:t>
      </w:r>
      <w:r w:rsidRPr="002D39B8">
        <w:t>:065003.</w:t>
      </w:r>
    </w:p>
    <w:p w14:paraId="568FF670" w14:textId="77777777" w:rsidR="002D39B8" w:rsidRPr="002D39B8" w:rsidRDefault="002D39B8" w:rsidP="002D39B8">
      <w:pPr>
        <w:pStyle w:val="Bibliography"/>
      </w:pPr>
      <w:r w:rsidRPr="002D39B8">
        <w:t xml:space="preserve">Kopp RE, Horton RM, Little CM, Mitrovica JX, Oppenheimer M, Rasmussen DJ, Strauss BH, Tebaldi C. 2014. Probabilistic 21st and 22nd century sea-level projections at a global network of tide-gauge sites. Earth’s Future </w:t>
      </w:r>
      <w:r w:rsidRPr="002D39B8">
        <w:rPr>
          <w:b/>
          <w:bCs/>
        </w:rPr>
        <w:t>2</w:t>
      </w:r>
      <w:r w:rsidRPr="002D39B8">
        <w:t>:2014EF000239.</w:t>
      </w:r>
    </w:p>
    <w:p w14:paraId="6BEE1308" w14:textId="77777777" w:rsidR="002D39B8" w:rsidRPr="002D39B8" w:rsidRDefault="002D39B8" w:rsidP="002D39B8">
      <w:pPr>
        <w:pStyle w:val="Bibliography"/>
      </w:pPr>
      <w:r w:rsidRPr="002D39B8">
        <w:t>Kumler ML. 1963. Succession and certain adaptive features of plants native to the sand dunes of the Oregon coast. Ph.D dissertation. Oregon State University, Corvallis, OR.</w:t>
      </w:r>
    </w:p>
    <w:p w14:paraId="275D0CC6" w14:textId="77777777" w:rsidR="002D39B8" w:rsidRPr="002D39B8" w:rsidRDefault="002D39B8" w:rsidP="002D39B8">
      <w:pPr>
        <w:pStyle w:val="Bibliography"/>
      </w:pPr>
      <w:r w:rsidRPr="002D39B8">
        <w:t>Laird A. 2013. Humboldt Bay shoreline inventory, mapping, and sea level rise vulnerability assessment. Trinity Associates, Arcata, CA. Available from http://scc.ca.gov/webmaster/ftp/pdf/humboldt-bay-shoreline.pdf (accessed December 5, 2017).</w:t>
      </w:r>
    </w:p>
    <w:p w14:paraId="37BFCCF1" w14:textId="77777777" w:rsidR="002D39B8" w:rsidRPr="002D39B8" w:rsidRDefault="002D39B8" w:rsidP="002D39B8">
      <w:pPr>
        <w:pStyle w:val="Bibliography"/>
      </w:pPr>
      <w:r w:rsidRPr="002D39B8">
        <w:t>Laird A. 2018. Humboldt Bay Area Plan, Sea Level Rise Vulnerability Assessment. Trinity Associates, Humboldt County, CA. Available from https://humboldtgov.org/DocumentCenter/View/62872/Humboldt-Bay-Area-Plan-Sea-Level-Rise-Vulnerability-Assessment-Report-PDF (accessed July 11, 2018).</w:t>
      </w:r>
    </w:p>
    <w:p w14:paraId="5425F831" w14:textId="77777777" w:rsidR="002D39B8" w:rsidRPr="002D39B8" w:rsidRDefault="002D39B8" w:rsidP="002D39B8">
      <w:pPr>
        <w:pStyle w:val="Bibliography"/>
      </w:pPr>
      <w:r w:rsidRPr="002D39B8">
        <w:lastRenderedPageBreak/>
        <w:t>Largier JL, Cheng BS, Higgason KD. 2010. Climate change impacts: Gulf of the Farallones and Cordell Bank National Marine Sanctuaries. Report of a Joint Working Group of the Gulf of the Farallones and Cordell Bank National Marine Sanctuaries Advisory Councils. Marine Sanctuaries Conservation Series ONMS-11-04. U.S. Department of Commerce, National Oceanic and Atmospheric Administration, Office of National Marine Sanctuaries, Silver Spring, MD.</w:t>
      </w:r>
    </w:p>
    <w:p w14:paraId="4FAF43F2" w14:textId="77777777" w:rsidR="002D39B8" w:rsidRPr="002D39B8" w:rsidRDefault="002D39B8" w:rsidP="002D39B8">
      <w:pPr>
        <w:pStyle w:val="Bibliography"/>
      </w:pPr>
      <w:r w:rsidRPr="002D39B8">
        <w:t xml:space="preserve">Law BE, Waring RH. 2015. Carbon implications of current and future effects of drought, fire and management on Pacific Northwest forests. Forest Ecology and Management </w:t>
      </w:r>
      <w:r w:rsidRPr="002D39B8">
        <w:rPr>
          <w:b/>
          <w:bCs/>
        </w:rPr>
        <w:t>355</w:t>
      </w:r>
      <w:r w:rsidRPr="002D39B8">
        <w:t>:4–14.</w:t>
      </w:r>
    </w:p>
    <w:p w14:paraId="11CE7415" w14:textId="77777777" w:rsidR="002D39B8" w:rsidRPr="002D39B8" w:rsidRDefault="002D39B8" w:rsidP="002D39B8">
      <w:pPr>
        <w:pStyle w:val="Bibliography"/>
      </w:pPr>
      <w:r w:rsidRPr="002D39B8">
        <w:t>Long JW, Lake FK, Lynn K, Viles C. 2018. Chapter 11: Tribal ecocultural resources and engagement. Pages 851–917 in T. A. Spies, P. A. Stine, R. Gravenmier, J. W. Long, and M. J. Reilly, editors. Synthesis of science to inform land management within the Northwest Forest Plan area. Gen. Tech. Rep. PNW-GTR-966. U.S. Department of Agriculture, Forest Service, Pacific Northwest Research Station, Portland, OR.</w:t>
      </w:r>
    </w:p>
    <w:p w14:paraId="384802F3" w14:textId="77777777" w:rsidR="002D39B8" w:rsidRPr="002D39B8" w:rsidRDefault="002D39B8" w:rsidP="002D39B8">
      <w:pPr>
        <w:pStyle w:val="Bibliography"/>
      </w:pPr>
      <w:r w:rsidRPr="002D39B8">
        <w:t>Loud LL. 1918. Ethnography and archaeology of the Wiyot territory. University of California Press, Berkeley, CA.</w:t>
      </w:r>
    </w:p>
    <w:p w14:paraId="3DA5FC65" w14:textId="77777777" w:rsidR="002D39B8" w:rsidRPr="002D39B8" w:rsidRDefault="002D39B8" w:rsidP="002D39B8">
      <w:pPr>
        <w:pStyle w:val="Bibliography"/>
      </w:pPr>
      <w:r w:rsidRPr="002D39B8">
        <w:t xml:space="preserve">Luckenbach RA, Bury RB. 1983. Effects of off-road vehicles on the biota of the Algodones Dunes, Imperial County, California. Journal of Applied Ecology </w:t>
      </w:r>
      <w:r w:rsidRPr="002D39B8">
        <w:rPr>
          <w:b/>
          <w:bCs/>
        </w:rPr>
        <w:t>20</w:t>
      </w:r>
      <w:r w:rsidRPr="002D39B8">
        <w:t>:265–286.</w:t>
      </w:r>
    </w:p>
    <w:p w14:paraId="23D0798C" w14:textId="77777777" w:rsidR="002D39B8" w:rsidRPr="002D39B8" w:rsidRDefault="002D39B8" w:rsidP="002D39B8">
      <w:pPr>
        <w:pStyle w:val="Bibliography"/>
      </w:pPr>
      <w:r w:rsidRPr="002D39B8">
        <w:t xml:space="preserve">Mann ML, Batllori E, Moritz MA, Waller EK, Berck P, Flint AL, Flint LE, Dolfi E. 2016. Incorporating anthropogenic influences into fire probability models: effects of human activity and climate change on fire activity in California. PLoS ONE </w:t>
      </w:r>
      <w:r w:rsidRPr="002D39B8">
        <w:rPr>
          <w:b/>
          <w:bCs/>
        </w:rPr>
        <w:t>11</w:t>
      </w:r>
      <w:r w:rsidRPr="002D39B8">
        <w:t>:e0153589.</w:t>
      </w:r>
    </w:p>
    <w:p w14:paraId="0FD3B4F2" w14:textId="77777777" w:rsidR="002D39B8" w:rsidRPr="002D39B8" w:rsidRDefault="002D39B8" w:rsidP="002D39B8">
      <w:pPr>
        <w:pStyle w:val="Bibliography"/>
      </w:pPr>
      <w:r w:rsidRPr="002D39B8">
        <w:t xml:space="preserve">Mass C, Skalenakis A, Warner M. 2010. Extreme precipitation over the west coast of North America: is there a trend? Journal of Hydrometeorology </w:t>
      </w:r>
      <w:r w:rsidRPr="002D39B8">
        <w:rPr>
          <w:b/>
          <w:bCs/>
        </w:rPr>
        <w:t>12</w:t>
      </w:r>
      <w:r w:rsidRPr="002D39B8">
        <w:t>:310–318.</w:t>
      </w:r>
    </w:p>
    <w:p w14:paraId="47D16D86" w14:textId="77777777" w:rsidR="002D39B8" w:rsidRPr="002D39B8" w:rsidRDefault="002D39B8" w:rsidP="002D39B8">
      <w:pPr>
        <w:pStyle w:val="Bibliography"/>
      </w:pPr>
      <w:r w:rsidRPr="002D39B8">
        <w:t xml:space="preserve">Maun MA. 1994. Adaptations enhancing survival and establishment of seedlings on coastal dune systems. Vegetation </w:t>
      </w:r>
      <w:r w:rsidRPr="002D39B8">
        <w:rPr>
          <w:b/>
          <w:bCs/>
        </w:rPr>
        <w:t>111</w:t>
      </w:r>
      <w:r w:rsidRPr="002D39B8">
        <w:t>:59–70.</w:t>
      </w:r>
    </w:p>
    <w:p w14:paraId="48637DB4" w14:textId="77777777" w:rsidR="002D39B8" w:rsidRPr="002D39B8" w:rsidRDefault="002D39B8" w:rsidP="002D39B8">
      <w:pPr>
        <w:pStyle w:val="Bibliography"/>
      </w:pPr>
      <w:r w:rsidRPr="002D39B8">
        <w:t>McDonald K. 2015. Differences in the morphology of restored and invaded foredunes, Humboldt Bay, California. U.S. Fish and Wildlife Service, Humboldt Bay National Wildlife Refuge, Arcata, CA.</w:t>
      </w:r>
    </w:p>
    <w:p w14:paraId="2BDA3BEE" w14:textId="77777777" w:rsidR="002D39B8" w:rsidRPr="002D39B8" w:rsidRDefault="002D39B8" w:rsidP="002D39B8">
      <w:pPr>
        <w:pStyle w:val="Bibliography"/>
      </w:pPr>
      <w:r w:rsidRPr="002D39B8">
        <w:t xml:space="preserve">McGraw S, Nelson JL, Shen Y, Villegas A. 2017. Coastal dune invasion and restoration at Point Reyes: the ecology of European sea rocket, </w:t>
      </w:r>
      <w:r w:rsidRPr="002D39B8">
        <w:rPr>
          <w:i/>
          <w:iCs/>
        </w:rPr>
        <w:t>Cakile maritime</w:t>
      </w:r>
      <w:r w:rsidRPr="002D39B8">
        <w:t>. California Ecology and Conservation Research and University of California, Natural Reserve System. Available from https://ucnrs.org/fsp/cec_research/Coastal-dune-invasion-and-restoration-at-Point-Reyes.pdf (accessed August 15, 2018).</w:t>
      </w:r>
    </w:p>
    <w:p w14:paraId="6E39F59F" w14:textId="77777777" w:rsidR="002D39B8" w:rsidRPr="002D39B8" w:rsidRDefault="002D39B8" w:rsidP="002D39B8">
      <w:pPr>
        <w:pStyle w:val="Bibliography"/>
      </w:pPr>
      <w:r w:rsidRPr="002D39B8">
        <w:t xml:space="preserve">Mendelssohn R, Schwing FB. 2002. Common and uncommon trends in SST and wind stress in the California and Peru–Chile current systems. Progress in Oceanography </w:t>
      </w:r>
      <w:r w:rsidRPr="002D39B8">
        <w:rPr>
          <w:b/>
          <w:bCs/>
        </w:rPr>
        <w:t>53</w:t>
      </w:r>
      <w:r w:rsidRPr="002D39B8">
        <w:t>:141–162.</w:t>
      </w:r>
    </w:p>
    <w:p w14:paraId="4090BEA3" w14:textId="77777777" w:rsidR="002D39B8" w:rsidRPr="002D39B8" w:rsidRDefault="002D39B8" w:rsidP="002D39B8">
      <w:pPr>
        <w:pStyle w:val="Bibliography"/>
      </w:pPr>
      <w:r w:rsidRPr="002D39B8">
        <w:t xml:space="preserve">Moreno-Casasola P. 1986. Sand movement as a factor in the distribution of plant communities in a coastal dune system. Vegetation </w:t>
      </w:r>
      <w:r w:rsidRPr="002D39B8">
        <w:rPr>
          <w:b/>
          <w:bCs/>
        </w:rPr>
        <w:t>65</w:t>
      </w:r>
      <w:r w:rsidRPr="002D39B8">
        <w:t>:67–76.</w:t>
      </w:r>
    </w:p>
    <w:p w14:paraId="0BEE4005" w14:textId="77777777" w:rsidR="002D39B8" w:rsidRPr="002D39B8" w:rsidRDefault="002D39B8" w:rsidP="002D39B8">
      <w:pPr>
        <w:pStyle w:val="Bibliography"/>
      </w:pPr>
      <w:r w:rsidRPr="002D39B8">
        <w:t xml:space="preserve">Morrison KD, Kolden CA. 2015. Modeling the impacts of wildfire on runoff and pollutant transport from coastal watersheds to the nearshore environment. Journal of Environmental Management </w:t>
      </w:r>
      <w:r w:rsidRPr="002D39B8">
        <w:rPr>
          <w:b/>
          <w:bCs/>
        </w:rPr>
        <w:t>151</w:t>
      </w:r>
      <w:r w:rsidRPr="002D39B8">
        <w:t>:113–123.</w:t>
      </w:r>
    </w:p>
    <w:p w14:paraId="4E1ABA43" w14:textId="77777777" w:rsidR="002D39B8" w:rsidRPr="002D39B8" w:rsidRDefault="002D39B8" w:rsidP="002D39B8">
      <w:pPr>
        <w:pStyle w:val="Bibliography"/>
      </w:pPr>
      <w:r w:rsidRPr="002D39B8">
        <w:t>National Research Council. 2012. Sea-level rise for the coasts of California, Oregon and Washington: past, present and future. The National Academy of Sciences, Washington, DC. Available from http://www.nap.edu/catalog/13389/sea-level-rise-for-the-coasts-of-california-oregon-and-washington (accessed July 12, 2016).</w:t>
      </w:r>
    </w:p>
    <w:p w14:paraId="726869E3" w14:textId="77777777" w:rsidR="002D39B8" w:rsidRPr="002D39B8" w:rsidRDefault="002D39B8" w:rsidP="002D39B8">
      <w:pPr>
        <w:pStyle w:val="Bibliography"/>
      </w:pPr>
      <w:r w:rsidRPr="002D39B8">
        <w:t xml:space="preserve">Neelin JD, Langenbrunner B, Meyerson JE, Hall A, Berg N. 2013. California winter precipitation change under global warming in the Coupled Model Intercomparison Project Phase 5 ensemble. Journal of Climate </w:t>
      </w:r>
      <w:r w:rsidRPr="002D39B8">
        <w:rPr>
          <w:b/>
          <w:bCs/>
        </w:rPr>
        <w:t>26</w:t>
      </w:r>
      <w:r w:rsidRPr="002D39B8">
        <w:t>:6238–6256.</w:t>
      </w:r>
    </w:p>
    <w:p w14:paraId="2AB32998" w14:textId="77777777" w:rsidR="002D39B8" w:rsidRPr="002D39B8" w:rsidRDefault="002D39B8" w:rsidP="002D39B8">
      <w:pPr>
        <w:pStyle w:val="Bibliography"/>
      </w:pPr>
      <w:r w:rsidRPr="002D39B8">
        <w:t xml:space="preserve">NHE. 2015. Humboldt Bay: sea level rise, hydrodynamic modeling, and inundation vulnerability mapping. Prepared for the California State Coastal Conservancy and Coastal Ecosystems Institute of Northern California. Northern Hydrology &amp; Engineering, McKinleyville, CA. Available from </w:t>
      </w:r>
      <w:r w:rsidRPr="002D39B8">
        <w:lastRenderedPageBreak/>
        <w:t>http://www.coastalecosystemsinstitute.org/humboldt-bay-slr-vulnerability-and-adaptation-planning/ (accessed January 16, 2018).</w:t>
      </w:r>
    </w:p>
    <w:p w14:paraId="364F7713" w14:textId="77777777" w:rsidR="002D39B8" w:rsidRPr="002D39B8" w:rsidRDefault="002D39B8" w:rsidP="002D39B8">
      <w:pPr>
        <w:pStyle w:val="Bibliography"/>
      </w:pPr>
      <w:r w:rsidRPr="002D39B8">
        <w:t>NOAA/National Ocean Service. 2019. NOAA Tides and Currents: Sea Level Trends. Available from http://tidesandcurrents.noaa.gov/sltrends/sltrends.html.</w:t>
      </w:r>
    </w:p>
    <w:p w14:paraId="2197D8FD" w14:textId="77777777" w:rsidR="002D39B8" w:rsidRPr="002D39B8" w:rsidRDefault="002D39B8" w:rsidP="002D39B8">
      <w:pPr>
        <w:pStyle w:val="Bibliography"/>
      </w:pPr>
      <w:r w:rsidRPr="002D39B8">
        <w:t>Norgaard KM. 2014. Karuk traditional ecological knowledge and the need for knowledge sovereignty: social, cultural, and economic impacts of denied access to traditional management. North Pacific Landscape Conservation Cooperative Tribal Climate Change Initiative on Knowledge Sovereignty. Karuk Tribe Department of Natural Resources, Orleans, CA.</w:t>
      </w:r>
    </w:p>
    <w:p w14:paraId="596C2784" w14:textId="77777777" w:rsidR="002D39B8" w:rsidRPr="002D39B8" w:rsidRDefault="002D39B8" w:rsidP="002D39B8">
      <w:pPr>
        <w:pStyle w:val="Bibliography"/>
      </w:pPr>
      <w:r w:rsidRPr="002D39B8">
        <w:t>Norgaard KM, Vinyeta K, Hillman L, Tripp B, Lake F. 2016. Karuk Tribe climate vulnerability assessment: assessing vulnerabilities from the increased frequency of high severity fire. Karuk Tribe Department of Natural Resources, Orleans, CA.</w:t>
      </w:r>
    </w:p>
    <w:p w14:paraId="2534E957" w14:textId="77777777" w:rsidR="002D39B8" w:rsidRPr="002D39B8" w:rsidRDefault="002D39B8" w:rsidP="002D39B8">
      <w:pPr>
        <w:pStyle w:val="Bibliography"/>
      </w:pPr>
      <w:r w:rsidRPr="002D39B8">
        <w:t>Nyoka S. 2004. A Pictorial Guide to the Bees of Humboldt Bay’s Dunes. Humboldt Bay National Wildlife Refuge.</w:t>
      </w:r>
    </w:p>
    <w:p w14:paraId="79E88824" w14:textId="77777777" w:rsidR="002D39B8" w:rsidRPr="002D39B8" w:rsidRDefault="002D39B8" w:rsidP="002D39B8">
      <w:pPr>
        <w:pStyle w:val="Bibliography"/>
      </w:pPr>
      <w:r w:rsidRPr="002D39B8">
        <w:t>O’Brien TA. 2011. The recent past and possible future decline of California coastal fog. Ph.D dissertation. University of California, Santa Cruz, CA.</w:t>
      </w:r>
    </w:p>
    <w:p w14:paraId="68BBCF9A" w14:textId="77777777" w:rsidR="002D39B8" w:rsidRPr="002D39B8" w:rsidRDefault="002D39B8" w:rsidP="002D39B8">
      <w:pPr>
        <w:pStyle w:val="Bibliography"/>
      </w:pPr>
      <w:r w:rsidRPr="002D39B8">
        <w:t>Ocean Protection Council. 2018. State of California sea level rise guidance: 2018 update. Ocean Protection Council and California Natural Resources Agency, Sacramento, CA.</w:t>
      </w:r>
    </w:p>
    <w:p w14:paraId="081830F9" w14:textId="77777777" w:rsidR="002D39B8" w:rsidRPr="002D39B8" w:rsidRDefault="002D39B8" w:rsidP="002D39B8">
      <w:pPr>
        <w:pStyle w:val="Bibliography"/>
      </w:pPr>
      <w:r w:rsidRPr="002D39B8">
        <w:t>Office of National Marine Sanctuaries. 2014. Cordell Bank and Gulf of the Farallones National Marine Sanctuaries Expansion draft environmental impact statement final environmental impact statement. Final EIS. Department of Commerce, National Ocean and Atmospheric Administration, Office of National Marine Sanctuaries, Silver Spring, MD.</w:t>
      </w:r>
    </w:p>
    <w:p w14:paraId="231B74C2" w14:textId="77777777" w:rsidR="002D39B8" w:rsidRPr="002D39B8" w:rsidRDefault="002D39B8" w:rsidP="002D39B8">
      <w:pPr>
        <w:pStyle w:val="Bibliography"/>
      </w:pPr>
      <w:r w:rsidRPr="002D39B8">
        <w:t xml:space="preserve">Oosting HJ. 1945. Tolerance to salt spray of plants of coastal dunes. Ecology </w:t>
      </w:r>
      <w:r w:rsidRPr="002D39B8">
        <w:rPr>
          <w:b/>
          <w:bCs/>
        </w:rPr>
        <w:t>26</w:t>
      </w:r>
      <w:r w:rsidRPr="002D39B8">
        <w:t>:85–89.</w:t>
      </w:r>
    </w:p>
    <w:p w14:paraId="6F5B0812" w14:textId="77777777" w:rsidR="002D39B8" w:rsidRPr="002D39B8" w:rsidRDefault="002D39B8" w:rsidP="002D39B8">
      <w:pPr>
        <w:pStyle w:val="Bibliography"/>
      </w:pPr>
      <w:r w:rsidRPr="002D39B8">
        <w:t xml:space="preserve">Parks SA, Miller C, Abatzoglou JT, Holsinger LM, Parisien M-A, Dobrowski SZ. 2016. How will climate change affect wildland fire severity in the western US? Environmental Research Letters </w:t>
      </w:r>
      <w:r w:rsidRPr="002D39B8">
        <w:rPr>
          <w:b/>
          <w:bCs/>
        </w:rPr>
        <w:t>11</w:t>
      </w:r>
      <w:r w:rsidRPr="002D39B8">
        <w:t>:035002.</w:t>
      </w:r>
    </w:p>
    <w:p w14:paraId="12519354" w14:textId="77777777" w:rsidR="002D39B8" w:rsidRPr="002D39B8" w:rsidRDefault="002D39B8" w:rsidP="002D39B8">
      <w:pPr>
        <w:pStyle w:val="Bibliography"/>
      </w:pPr>
      <w:r w:rsidRPr="002D39B8">
        <w:t xml:space="preserve">Parks SA, Miller C, Parisien M-A, Holsinger LM, Dobrowski SZ, Abatzoglou J. 2015. Wildland fire deficit and surplus in the western United States, 1984–2012. Ecosphere </w:t>
      </w:r>
      <w:r w:rsidRPr="002D39B8">
        <w:rPr>
          <w:b/>
          <w:bCs/>
        </w:rPr>
        <w:t>6</w:t>
      </w:r>
      <w:r w:rsidRPr="002D39B8">
        <w:t>:1–13.</w:t>
      </w:r>
    </w:p>
    <w:p w14:paraId="5E8DA97F" w14:textId="77777777" w:rsidR="002D39B8" w:rsidRPr="002D39B8" w:rsidRDefault="002D39B8" w:rsidP="002D39B8">
      <w:pPr>
        <w:pStyle w:val="Bibliography"/>
      </w:pPr>
      <w:r w:rsidRPr="002D39B8">
        <w:t>Patton JR, Williams TB, Anderson JK, Leroy TH. 2017. Tectonic land level changes and their contributions to sea-level rise, Humboldt Bay region, northern California. Final Report. Prepared for U.S. Fish and Wildlife Service Coastal Program. Cascadia Geosciences, McKinleyville, CA.</w:t>
      </w:r>
    </w:p>
    <w:p w14:paraId="7BAC5EE0" w14:textId="77777777" w:rsidR="002D39B8" w:rsidRPr="002D39B8" w:rsidRDefault="002D39B8" w:rsidP="002D39B8">
      <w:pPr>
        <w:pStyle w:val="Bibliography"/>
      </w:pPr>
      <w:r w:rsidRPr="002D39B8">
        <w:t xml:space="preserve">Pendleton L, Mohn C, Vaughn RK, King P, Zoulas JG. 2012. Size matters: the economic value of beach erosion and nourishment in Southern California. Contemporary Economic Policy </w:t>
      </w:r>
      <w:r w:rsidRPr="002D39B8">
        <w:rPr>
          <w:b/>
          <w:bCs/>
        </w:rPr>
        <w:t>30</w:t>
      </w:r>
      <w:r w:rsidRPr="002D39B8">
        <w:t>:223–237.</w:t>
      </w:r>
    </w:p>
    <w:p w14:paraId="1EC0AD3D" w14:textId="77777777" w:rsidR="002D39B8" w:rsidRPr="002D39B8" w:rsidRDefault="002D39B8" w:rsidP="002D39B8">
      <w:pPr>
        <w:pStyle w:val="Bibliography"/>
      </w:pPr>
      <w:r w:rsidRPr="002D39B8">
        <w:t>Pickart A. 2018. North Spit Sea Level Rise Demonstration Adaptation Site, Dunes Climate Ready Project, Final Phase 2 Report on Vegetation. Submitted to the California State Coastal Conservancy, Oakland, CA. U.S. Fish and Wildlife Service, Humboldt Bay National Wildlife Refuge, Arcata, CA.</w:t>
      </w:r>
    </w:p>
    <w:p w14:paraId="60C2CC5C" w14:textId="77777777" w:rsidR="002D39B8" w:rsidRPr="002D39B8" w:rsidRDefault="002D39B8" w:rsidP="002D39B8">
      <w:pPr>
        <w:pStyle w:val="Bibliography"/>
      </w:pPr>
      <w:r w:rsidRPr="002D39B8">
        <w:t>Pickart AJ. 1997. Control of European beachgrass (</w:t>
      </w:r>
      <w:r w:rsidRPr="002D39B8">
        <w:rPr>
          <w:i/>
          <w:iCs/>
        </w:rPr>
        <w:t>Ammophila arenaria</w:t>
      </w:r>
      <w:r w:rsidRPr="002D39B8">
        <w:t>) on the west coast of the United States. Symposium of the California Exotic Pest Plant Council. The Nature Conservancy Lanphere-Christensen Dunes Preserve, Arcata, CA.</w:t>
      </w:r>
    </w:p>
    <w:p w14:paraId="2C26BF0A" w14:textId="77777777" w:rsidR="002D39B8" w:rsidRPr="002D39B8" w:rsidRDefault="002D39B8" w:rsidP="002D39B8">
      <w:pPr>
        <w:pStyle w:val="Bibliography"/>
      </w:pPr>
      <w:r w:rsidRPr="002D39B8">
        <w:t>Pickart AJ. 2013. Dune restoration over two decades at the Lanphere and Ma-le’l Dunes in northern California. Pages 159–171 in M. Martínez, J. Gallego-Fernández, and P. Hesp, editors. Restoration of Coastal Dunes. Springer Series on Environmental Management. Springer, Berlin, Heidelberg.</w:t>
      </w:r>
    </w:p>
    <w:p w14:paraId="657B9F66" w14:textId="77777777" w:rsidR="002D39B8" w:rsidRPr="002D39B8" w:rsidRDefault="002D39B8" w:rsidP="002D39B8">
      <w:pPr>
        <w:pStyle w:val="Bibliography"/>
      </w:pPr>
      <w:r w:rsidRPr="002D39B8">
        <w:t>Pickart AJ, Barbour MG. 2007. Beach and dune. Pages 155–179 in M. G. Barbour, T. Keeler-Wolf, and A. A. Schoenherr, editors. Terrestrial vegetation of California, 3rd edition. University of California Press, Berkeley, CA.</w:t>
      </w:r>
    </w:p>
    <w:p w14:paraId="529EF1CE" w14:textId="77777777" w:rsidR="002D39B8" w:rsidRPr="002D39B8" w:rsidRDefault="002D39B8" w:rsidP="002D39B8">
      <w:pPr>
        <w:pStyle w:val="Bibliography"/>
      </w:pPr>
      <w:r w:rsidRPr="002D39B8">
        <w:t xml:space="preserve">Pickart AJ, Hesp PA. 2019. Spatio-temporal geomorphological and ecological evolution of a transgressive dunefield system, Northern California, USA. Global and Planetary Change </w:t>
      </w:r>
      <w:r w:rsidRPr="002D39B8">
        <w:rPr>
          <w:b/>
          <w:bCs/>
        </w:rPr>
        <w:t>172</w:t>
      </w:r>
      <w:r w:rsidRPr="002D39B8">
        <w:t>:88–103.</w:t>
      </w:r>
    </w:p>
    <w:p w14:paraId="36AF5F4D" w14:textId="77777777" w:rsidR="002D39B8" w:rsidRPr="002D39B8" w:rsidRDefault="002D39B8" w:rsidP="002D39B8">
      <w:pPr>
        <w:pStyle w:val="Bibliography"/>
      </w:pPr>
      <w:r w:rsidRPr="002D39B8">
        <w:lastRenderedPageBreak/>
        <w:t xml:space="preserve">Pickart AJ, Miller LM, Duebendorfer TE. 1998. Yellow bush lupine invasion in Northern California coastal dunes I. Ecological impacts and manual restoration techniques. Restoration Ecology </w:t>
      </w:r>
      <w:r w:rsidRPr="002D39B8">
        <w:rPr>
          <w:b/>
          <w:bCs/>
        </w:rPr>
        <w:t>6</w:t>
      </w:r>
      <w:r w:rsidRPr="002D39B8">
        <w:t>:59–68.</w:t>
      </w:r>
    </w:p>
    <w:p w14:paraId="00E7E34B" w14:textId="77777777" w:rsidR="002D39B8" w:rsidRPr="002D39B8" w:rsidRDefault="002D39B8" w:rsidP="002D39B8">
      <w:pPr>
        <w:pStyle w:val="Bibliography"/>
      </w:pPr>
      <w:r w:rsidRPr="002D39B8">
        <w:t>Pickart AJ, Sawyer JO. 1998. Ecology and restoration of northern California coastal dunes. California Native Plant Society, Davis, CA.</w:t>
      </w:r>
    </w:p>
    <w:p w14:paraId="5B077150" w14:textId="77777777" w:rsidR="002D39B8" w:rsidRPr="002D39B8" w:rsidRDefault="002D39B8" w:rsidP="002D39B8">
      <w:pPr>
        <w:pStyle w:val="Bibliography"/>
      </w:pPr>
      <w:r w:rsidRPr="002D39B8">
        <w:t>Pickart AJ, Sholars T. 2016. Northern California coast. Pages 21–45 in M. G. Barbour, J. Evens, T. Keeler-Wolf, and J. O. Sawyer, editors. California’s botanical landscapes: a pictorial view of the state’s vegetation. California Native Plant Society, Davis, CA.</w:t>
      </w:r>
    </w:p>
    <w:p w14:paraId="4792E554" w14:textId="77777777" w:rsidR="002D39B8" w:rsidRPr="002D39B8" w:rsidRDefault="002D39B8" w:rsidP="002D39B8">
      <w:pPr>
        <w:pStyle w:val="Bibliography"/>
      </w:pPr>
      <w:r w:rsidRPr="002D39B8">
        <w:t>Pierce DW, Kalansky JF, Cayan DR. 2018. Climate, drought, and sea level rise scenarios for the Fourth California Climate Assessment. California’s Fourth Climate Change Assessment. Publication Number: CNRA-CEC-2018-006. California Energy Commission, Sacramento, CA.</w:t>
      </w:r>
    </w:p>
    <w:p w14:paraId="69748F98" w14:textId="77777777" w:rsidR="002D39B8" w:rsidRPr="002D39B8" w:rsidRDefault="002D39B8" w:rsidP="002D39B8">
      <w:pPr>
        <w:pStyle w:val="Bibliography"/>
      </w:pPr>
      <w:r w:rsidRPr="002D39B8">
        <w:t xml:space="preserve">Plieninger T, Ferranto S, Huntsinger L, Kelly M, Getz C. 2012. Appreciation, use, and management of biodiversity and ecosystem services in California’s working landscapes. Environmental Management </w:t>
      </w:r>
      <w:r w:rsidRPr="002D39B8">
        <w:rPr>
          <w:b/>
          <w:bCs/>
        </w:rPr>
        <w:t>50</w:t>
      </w:r>
      <w:r w:rsidRPr="002D39B8">
        <w:t>:427–440.</w:t>
      </w:r>
    </w:p>
    <w:p w14:paraId="37B5B062" w14:textId="77777777" w:rsidR="002D39B8" w:rsidRPr="002D39B8" w:rsidRDefault="002D39B8" w:rsidP="002D39B8">
      <w:pPr>
        <w:pStyle w:val="Bibliography"/>
      </w:pPr>
      <w:r w:rsidRPr="002D39B8">
        <w:t xml:space="preserve">Prein AF, Liu C, Ikeda K, Trier SB, Rasmussen RM, Holland GJ, Clark MP. 2017. Increased rainfall volume from future convective storms in the US. Nature Climate Change </w:t>
      </w:r>
      <w:r w:rsidRPr="002D39B8">
        <w:rPr>
          <w:b/>
          <w:bCs/>
        </w:rPr>
        <w:t>7</w:t>
      </w:r>
      <w:r w:rsidRPr="002D39B8">
        <w:t>:880–884.</w:t>
      </w:r>
    </w:p>
    <w:p w14:paraId="503C643C" w14:textId="77777777" w:rsidR="002D39B8" w:rsidRPr="002D39B8" w:rsidRDefault="002D39B8" w:rsidP="002D39B8">
      <w:pPr>
        <w:pStyle w:val="Bibliography"/>
      </w:pPr>
      <w:r w:rsidRPr="002D39B8">
        <w:t xml:space="preserve">Rader AM, Pickart AJ, Walker IJ, Hesp PA, Bauer BO. 2018. Foredune morphodynamics and sediment budgets at seasonal to decadal scales: Humboldt Bay National Wildlife Refuge, California, USA. Geomorphology </w:t>
      </w:r>
      <w:r w:rsidRPr="002D39B8">
        <w:rPr>
          <w:b/>
          <w:bCs/>
        </w:rPr>
        <w:t>318</w:t>
      </w:r>
      <w:r w:rsidRPr="002D39B8">
        <w:t>:69–87.</w:t>
      </w:r>
    </w:p>
    <w:p w14:paraId="37DE3A53" w14:textId="77777777" w:rsidR="002D39B8" w:rsidRPr="002D39B8" w:rsidRDefault="002D39B8" w:rsidP="002D39B8">
      <w:pPr>
        <w:pStyle w:val="Bibliography"/>
      </w:pPr>
      <w:r w:rsidRPr="002D39B8">
        <w:t xml:space="preserve">Rapacciuolo G et al. 2014. Beyond a warming fingerprint: individualistic biogeographic responses to heterogeneous climate change in California. Global Change Biology </w:t>
      </w:r>
      <w:r w:rsidRPr="002D39B8">
        <w:rPr>
          <w:b/>
          <w:bCs/>
        </w:rPr>
        <w:t>20</w:t>
      </w:r>
      <w:r w:rsidRPr="002D39B8">
        <w:t>:2841–2855.</w:t>
      </w:r>
    </w:p>
    <w:p w14:paraId="63704489" w14:textId="77777777" w:rsidR="002D39B8" w:rsidRPr="002D39B8" w:rsidRDefault="002D39B8" w:rsidP="002D39B8">
      <w:pPr>
        <w:pStyle w:val="Bibliography"/>
      </w:pPr>
      <w:r w:rsidRPr="002D39B8">
        <w:t xml:space="preserve">Rehfeldt GE, Ying CC, Spittlehouse DL, Hamilton DA. 1999. Genetic responses to climate in </w:t>
      </w:r>
      <w:r w:rsidRPr="002D39B8">
        <w:rPr>
          <w:i/>
          <w:iCs/>
        </w:rPr>
        <w:t>Pinus contorta</w:t>
      </w:r>
      <w:r w:rsidRPr="002D39B8">
        <w:t xml:space="preserve">: niche breadth, climate change, and reforestation. Ecological Monographs </w:t>
      </w:r>
      <w:r w:rsidRPr="002D39B8">
        <w:rPr>
          <w:b/>
          <w:bCs/>
        </w:rPr>
        <w:t>69</w:t>
      </w:r>
      <w:r w:rsidRPr="002D39B8">
        <w:t>:375–407.</w:t>
      </w:r>
    </w:p>
    <w:p w14:paraId="6502396C" w14:textId="77777777" w:rsidR="002D39B8" w:rsidRPr="002D39B8" w:rsidRDefault="002D39B8" w:rsidP="002D39B8">
      <w:pPr>
        <w:pStyle w:val="Bibliography"/>
      </w:pPr>
      <w:r w:rsidRPr="002D39B8">
        <w:t xml:space="preserve">Resnik J, Wallace G, Brunson M, Mitchell J. 2006. Open spaces, working places: local government programs can slow loss of rangelands—but only if urban and ranching interests find ways to work together. Rangelands </w:t>
      </w:r>
      <w:r w:rsidRPr="002D39B8">
        <w:rPr>
          <w:b/>
          <w:bCs/>
        </w:rPr>
        <w:t>28</w:t>
      </w:r>
      <w:r w:rsidRPr="002D39B8">
        <w:t>:4–9.</w:t>
      </w:r>
    </w:p>
    <w:p w14:paraId="2161D587" w14:textId="77777777" w:rsidR="002D39B8" w:rsidRPr="002D39B8" w:rsidRDefault="002D39B8" w:rsidP="002D39B8">
      <w:pPr>
        <w:pStyle w:val="Bibliography"/>
      </w:pPr>
      <w:r w:rsidRPr="002D39B8">
        <w:t>Russell N, Griggs G. 2012. Adapting to sea level rise: a guide for California’s coastal communities. Prepared for the Public Interest Environmental Research Program. California Energy Commission, Sacramento, CA. Available from http://www.opc.ca.gov/2012/06/new-sea-level-rise-adaptation-guide-available (accessed May 4, 2018).</w:t>
      </w:r>
    </w:p>
    <w:p w14:paraId="41496818" w14:textId="77777777" w:rsidR="002D39B8" w:rsidRPr="002D39B8" w:rsidRDefault="002D39B8" w:rsidP="002D39B8">
      <w:pPr>
        <w:pStyle w:val="Bibliography"/>
      </w:pPr>
      <w:r w:rsidRPr="002D39B8">
        <w:t xml:space="preserve">Schlacher TA, Dugan J, Schoeman DS, Lastra M, Jones A, Scapini F, McLachlan A, Defeo O. 2007. Sandy beaches at the brink. Diversity and Distributions </w:t>
      </w:r>
      <w:r w:rsidRPr="002D39B8">
        <w:rPr>
          <w:b/>
          <w:bCs/>
        </w:rPr>
        <w:t>13</w:t>
      </w:r>
      <w:r w:rsidRPr="002D39B8">
        <w:t>:556–560.</w:t>
      </w:r>
    </w:p>
    <w:p w14:paraId="382B4892" w14:textId="77777777" w:rsidR="002D39B8" w:rsidRPr="002D39B8" w:rsidRDefault="002D39B8" w:rsidP="002D39B8">
      <w:pPr>
        <w:pStyle w:val="Bibliography"/>
      </w:pPr>
      <w:r w:rsidRPr="002D39B8">
        <w:t>Schroeder MJ, Glovinsky M, Henricks VF, Hood FC, Hull MK. 1964. Synoptic weather types associated with critical fire weather. U.S. Department of Agriculture, Forest Service, Pacific Southwest Forest and Range Experiment Station, Berkeley, CA.</w:t>
      </w:r>
    </w:p>
    <w:p w14:paraId="6F8BD96F" w14:textId="77777777" w:rsidR="002D39B8" w:rsidRPr="002D39B8" w:rsidRDefault="002D39B8" w:rsidP="002D39B8">
      <w:pPr>
        <w:pStyle w:val="Bibliography"/>
      </w:pPr>
      <w:r w:rsidRPr="002D39B8">
        <w:t xml:space="preserve">Schwing FB, Mendelssohn R. 1997. Increased coastal upwelling in the California Current System. Journal of Geophysical Research: Oceans </w:t>
      </w:r>
      <w:r w:rsidRPr="002D39B8">
        <w:rPr>
          <w:b/>
          <w:bCs/>
        </w:rPr>
        <w:t>102</w:t>
      </w:r>
      <w:r w:rsidRPr="002D39B8">
        <w:t>:3421–3438.</w:t>
      </w:r>
    </w:p>
    <w:p w14:paraId="632173B4" w14:textId="77777777" w:rsidR="002D39B8" w:rsidRPr="002D39B8" w:rsidRDefault="002D39B8" w:rsidP="002D39B8">
      <w:pPr>
        <w:pStyle w:val="Bibliography"/>
      </w:pPr>
      <w:r w:rsidRPr="002D39B8">
        <w:t xml:space="preserve">Seabloom EW, Ruggiero P, Hacker SD, Mull J, Zarnetske P. 2013. Invasive grasses, climate change, and exposure to storm-wave overtopping in coastal dune ecosystems. Global Change Biology </w:t>
      </w:r>
      <w:r w:rsidRPr="002D39B8">
        <w:rPr>
          <w:b/>
          <w:bCs/>
        </w:rPr>
        <w:t>19</w:t>
      </w:r>
      <w:r w:rsidRPr="002D39B8">
        <w:t>:824–832.</w:t>
      </w:r>
    </w:p>
    <w:p w14:paraId="1560AE50" w14:textId="77777777" w:rsidR="002D39B8" w:rsidRPr="002D39B8" w:rsidRDefault="002D39B8" w:rsidP="002D39B8">
      <w:pPr>
        <w:pStyle w:val="Bibliography"/>
      </w:pPr>
      <w:r w:rsidRPr="002D39B8">
        <w:t xml:space="preserve">Shields CA, Kiehl JT. 2016. Simulating the Pineapple Express in the half degree Community Climate System Model, CCSM4. Geophysical Research Letters </w:t>
      </w:r>
      <w:r w:rsidRPr="002D39B8">
        <w:rPr>
          <w:b/>
          <w:bCs/>
        </w:rPr>
        <w:t>43</w:t>
      </w:r>
      <w:r w:rsidRPr="002D39B8">
        <w:t>:7767–7773.</w:t>
      </w:r>
    </w:p>
    <w:p w14:paraId="390BF872" w14:textId="77777777" w:rsidR="002D39B8" w:rsidRPr="002D39B8" w:rsidRDefault="002D39B8" w:rsidP="002D39B8">
      <w:pPr>
        <w:pStyle w:val="Bibliography"/>
      </w:pPr>
      <w:r w:rsidRPr="002D39B8">
        <w:t>Sloan K, Hostler J. 2014. Utilizing Yurok traditional ecological knowledge to inform climate change priorities. Final Report. Submitted to The North Pacific Landscape Conservation Cooperative US Fish and Wildlife Service. Yurok Tribe Environmental Program, Klamath, CA.</w:t>
      </w:r>
    </w:p>
    <w:p w14:paraId="1B470EE6" w14:textId="77777777" w:rsidR="002D39B8" w:rsidRPr="002D39B8" w:rsidRDefault="002D39B8" w:rsidP="002D39B8">
      <w:pPr>
        <w:pStyle w:val="Bibliography"/>
      </w:pPr>
      <w:r w:rsidRPr="002D39B8">
        <w:t xml:space="preserve">Snyder MA, Sloan LC, Diffenbaugh NS, Bell JL. 2003. Future climate change and upwelling in the California Current. Geophysical Research Letters </w:t>
      </w:r>
      <w:r w:rsidRPr="002D39B8">
        <w:rPr>
          <w:b/>
          <w:bCs/>
        </w:rPr>
        <w:t>30</w:t>
      </w:r>
      <w:r w:rsidRPr="002D39B8">
        <w:t>:1823.</w:t>
      </w:r>
    </w:p>
    <w:p w14:paraId="10134D19" w14:textId="77777777" w:rsidR="002D39B8" w:rsidRPr="002D39B8" w:rsidRDefault="002D39B8" w:rsidP="002D39B8">
      <w:pPr>
        <w:pStyle w:val="Bibliography"/>
      </w:pPr>
      <w:r w:rsidRPr="002D39B8">
        <w:t xml:space="preserve">Spencer CN, Hauer FR. 1991. Phosphorus and nitrogen dynamics in streams during a wildfire. Journal of the North American Benthological Society </w:t>
      </w:r>
      <w:r w:rsidRPr="002D39B8">
        <w:rPr>
          <w:b/>
          <w:bCs/>
        </w:rPr>
        <w:t>10</w:t>
      </w:r>
      <w:r w:rsidRPr="002D39B8">
        <w:t>:24–30.</w:t>
      </w:r>
    </w:p>
    <w:p w14:paraId="4F816CC2" w14:textId="77777777" w:rsidR="002D39B8" w:rsidRPr="002D39B8" w:rsidRDefault="002D39B8" w:rsidP="002D39B8">
      <w:pPr>
        <w:pStyle w:val="Bibliography"/>
      </w:pPr>
      <w:r w:rsidRPr="002D39B8">
        <w:lastRenderedPageBreak/>
        <w:t xml:space="preserve">Speybroeck J, Bonte D, Courtens W, Gheskiere T, Grootaert P, Maelfait J-P, Mathys M, Provoost S, Sabbe K, Stienen EW. 2006. Beach nourishment: an ecologically sound coastal defence alternative? A review. Aquatic Conservation: Marine and Freshwater Ecosystems </w:t>
      </w:r>
      <w:r w:rsidRPr="002D39B8">
        <w:rPr>
          <w:b/>
          <w:bCs/>
        </w:rPr>
        <w:t>16</w:t>
      </w:r>
      <w:r w:rsidRPr="002D39B8">
        <w:t>:419–435.</w:t>
      </w:r>
    </w:p>
    <w:p w14:paraId="33361C8E" w14:textId="77777777" w:rsidR="002D39B8" w:rsidRPr="002D39B8" w:rsidRDefault="002D39B8" w:rsidP="002D39B8">
      <w:pPr>
        <w:pStyle w:val="Bibliography"/>
      </w:pPr>
      <w:r w:rsidRPr="002D39B8">
        <w:t xml:space="preserve">Stein ED, Brown JS, Hogue TS, Burke MP, Kinoshita A. 2012. Stormwater contaminant loading following southern California wildfires. Environmental Toxicology and Chemistry </w:t>
      </w:r>
      <w:r w:rsidRPr="002D39B8">
        <w:rPr>
          <w:b/>
          <w:bCs/>
        </w:rPr>
        <w:t>31</w:t>
      </w:r>
      <w:r w:rsidRPr="002D39B8">
        <w:t>:2625–2638.</w:t>
      </w:r>
    </w:p>
    <w:p w14:paraId="3DF23167" w14:textId="77777777" w:rsidR="002D39B8" w:rsidRPr="002D39B8" w:rsidRDefault="002D39B8" w:rsidP="002D39B8">
      <w:pPr>
        <w:pStyle w:val="Bibliography"/>
      </w:pPr>
      <w:r w:rsidRPr="002D39B8">
        <w:t xml:space="preserve">Stephens SL, Martin RE, Clinton NE. 2007. Prehistoric fire area and emissions from California’s forests, woodlands, shrublands, and grasslands. Forest Ecology and Management </w:t>
      </w:r>
      <w:r w:rsidRPr="002D39B8">
        <w:rPr>
          <w:b/>
          <w:bCs/>
        </w:rPr>
        <w:t>251</w:t>
      </w:r>
      <w:r w:rsidRPr="002D39B8">
        <w:t>:205–216.</w:t>
      </w:r>
    </w:p>
    <w:p w14:paraId="0F5E10A4" w14:textId="77777777" w:rsidR="002D39B8" w:rsidRPr="002D39B8" w:rsidRDefault="002D39B8" w:rsidP="002D39B8">
      <w:pPr>
        <w:pStyle w:val="Bibliography"/>
      </w:pPr>
      <w:r w:rsidRPr="002D39B8">
        <w:t>Stokowski PA, LaPointe CB. 2000. Environmental and social effects of ATVs and ORVs: an annotated bibliography and research assessment. University of Vermont, Burlington, VT.</w:t>
      </w:r>
    </w:p>
    <w:p w14:paraId="26B11D5A" w14:textId="77777777" w:rsidR="002D39B8" w:rsidRPr="002D39B8" w:rsidRDefault="002D39B8" w:rsidP="002D39B8">
      <w:pPr>
        <w:pStyle w:val="Bibliography"/>
      </w:pPr>
      <w:r w:rsidRPr="002D39B8">
        <w:t>Stratford C, Ratcliffe J, Hughes AG, Roberts J, Robins NS. 2007. Complex interaction between shallow groundwater and changing woodland, surface water, grazing and other influences in partly wooded duneland in Anglesey, Wales. Pages 1–10 Proceedings of the CDXXXV congress international association of hydrogeologists: groundwater and ecosystems. International Association of Hydrogeologists.</w:t>
      </w:r>
    </w:p>
    <w:p w14:paraId="73BFBAE4" w14:textId="77777777" w:rsidR="002D39B8" w:rsidRPr="002D39B8" w:rsidRDefault="002D39B8" w:rsidP="002D39B8">
      <w:pPr>
        <w:pStyle w:val="Bibliography"/>
      </w:pPr>
      <w:r w:rsidRPr="002D39B8">
        <w:t>Stuart JD, Stephens SL. 2006. North Coast bioregion. Pages 147–169 in N. G. Sugihara, J. W. van Wagtendonk, J. Fites-Kaufmann, K. E. Shaffer, and A. E. Thode, editors. Fire in California’s ecosystems. University of California Press, Berkeley, CA.</w:t>
      </w:r>
    </w:p>
    <w:p w14:paraId="1D71BBAF" w14:textId="77777777" w:rsidR="002D39B8" w:rsidRPr="002D39B8" w:rsidRDefault="002D39B8" w:rsidP="002D39B8">
      <w:pPr>
        <w:pStyle w:val="Bibliography"/>
      </w:pPr>
      <w:r w:rsidRPr="002D39B8">
        <w:t xml:space="preserve">Swain DL, Langenbrunner B, Neelin JD, Hall A. 2018. Increasing precipitation volatility in twenty-first-century California. Nature Climate Change </w:t>
      </w:r>
      <w:r w:rsidRPr="002D39B8">
        <w:rPr>
          <w:b/>
          <w:bCs/>
        </w:rPr>
        <w:t>8</w:t>
      </w:r>
      <w:r w:rsidRPr="002D39B8">
        <w:t>:427.</w:t>
      </w:r>
    </w:p>
    <w:p w14:paraId="2F39EFFB" w14:textId="77777777" w:rsidR="002D39B8" w:rsidRPr="002D39B8" w:rsidRDefault="002D39B8" w:rsidP="002D39B8">
      <w:pPr>
        <w:pStyle w:val="Bibliography"/>
      </w:pPr>
      <w:r w:rsidRPr="002D39B8">
        <w:t>Sweet WV, Kopp RE, Weaver CP, Obeysekera J, Horton RM, Thieler ER, Zervas C. 2017. Global and regional sea level rise scenarios for the United States. NOAA Technical Report NOS CO-OPS 083. National Oceanic and Atmospheric Administration, Silver Spring, MD.</w:t>
      </w:r>
    </w:p>
    <w:p w14:paraId="5CB84DFE" w14:textId="77777777" w:rsidR="002D39B8" w:rsidRPr="002D39B8" w:rsidRDefault="002D39B8" w:rsidP="002D39B8">
      <w:pPr>
        <w:pStyle w:val="Bibliography"/>
      </w:pPr>
      <w:r w:rsidRPr="002D39B8">
        <w:t xml:space="preserve">Syphard AD, Keeley JE, Pfaff AH, Ferschweiler K. 2017. Human presence diminishes the importance of climate in driving fire activity across the United States. Proceedings of the National Academy of Sciences </w:t>
      </w:r>
      <w:r w:rsidRPr="002D39B8">
        <w:rPr>
          <w:b/>
          <w:bCs/>
        </w:rPr>
        <w:t>114</w:t>
      </w:r>
      <w:r w:rsidRPr="002D39B8">
        <w:t>:13750–13755.</w:t>
      </w:r>
    </w:p>
    <w:p w14:paraId="2594F300" w14:textId="77777777" w:rsidR="002D39B8" w:rsidRPr="002D39B8" w:rsidRDefault="002D39B8" w:rsidP="002D39B8">
      <w:pPr>
        <w:pStyle w:val="Bibliography"/>
      </w:pPr>
      <w:r w:rsidRPr="002D39B8">
        <w:t xml:space="preserve">Taylor AH, Trouet V, Skinner CN, Stephens S. 2016. Socioecological transitions trigger fire regime shifts and modulate fire–climate interactions in the Sierra Nevada, USA, 1600–2015 CE. Proceedings of the National Academy of Sciences </w:t>
      </w:r>
      <w:r w:rsidRPr="002D39B8">
        <w:rPr>
          <w:b/>
          <w:bCs/>
        </w:rPr>
        <w:t>113</w:t>
      </w:r>
      <w:r w:rsidRPr="002D39B8">
        <w:t>:13684–13689.</w:t>
      </w:r>
    </w:p>
    <w:p w14:paraId="5E3B05CA" w14:textId="77777777" w:rsidR="002D39B8" w:rsidRPr="002D39B8" w:rsidRDefault="002D39B8" w:rsidP="002D39B8">
      <w:pPr>
        <w:pStyle w:val="Bibliography"/>
      </w:pPr>
      <w:r w:rsidRPr="002D39B8">
        <w:t xml:space="preserve">Tirmenstein DA. 1990. </w:t>
      </w:r>
      <w:r w:rsidRPr="002D39B8">
        <w:rPr>
          <w:i/>
          <w:iCs/>
        </w:rPr>
        <w:t>Vaccinium ovatum</w:t>
      </w:r>
      <w:r w:rsidRPr="002D39B8">
        <w:t>. In: Fire Effects Information System [Online]. U.S. Department of Agriculture, Forest Service, Rocky Mountain Research Station, Fire Sciences Laboratory (Producer). Available from https://www.fs.fed.us/database/feis/plants/shrub/vacova/all.html (accessed January 5, 2019).</w:t>
      </w:r>
    </w:p>
    <w:p w14:paraId="1959F877" w14:textId="77777777" w:rsidR="002D39B8" w:rsidRPr="002D39B8" w:rsidRDefault="002D39B8" w:rsidP="002D39B8">
      <w:pPr>
        <w:pStyle w:val="Bibliography"/>
      </w:pPr>
      <w:r w:rsidRPr="002D39B8">
        <w:t xml:space="preserve">Titus JG. 1986. Greenhouse effect, sea level rise, and coastal zone management. Coastal Zone Management Journal </w:t>
      </w:r>
      <w:r w:rsidRPr="002D39B8">
        <w:rPr>
          <w:b/>
          <w:bCs/>
        </w:rPr>
        <w:t>14</w:t>
      </w:r>
      <w:r w:rsidRPr="002D39B8">
        <w:t>:147–171.</w:t>
      </w:r>
    </w:p>
    <w:p w14:paraId="2B9DBE28" w14:textId="77777777" w:rsidR="002D39B8" w:rsidRPr="002D39B8" w:rsidRDefault="002D39B8" w:rsidP="002D39B8">
      <w:pPr>
        <w:pStyle w:val="Bibliography"/>
      </w:pPr>
      <w:r w:rsidRPr="002D39B8">
        <w:t>USFWS. 1998. Seven coastal plants and the Myrtle’s silverspot butterfly recovery plan. U.S. Department of the Interior, Fish and Wildlife Service, Pacific Region, Portland, OR.</w:t>
      </w:r>
    </w:p>
    <w:p w14:paraId="5D94BE99" w14:textId="77777777" w:rsidR="002D39B8" w:rsidRPr="002D39B8" w:rsidRDefault="002D39B8" w:rsidP="002D39B8">
      <w:pPr>
        <w:pStyle w:val="Bibliography"/>
      </w:pPr>
      <w:r w:rsidRPr="002D39B8">
        <w:t xml:space="preserve">Van der Putten WH, Van Dijk C, Troelstra SR. 1988. Biotic soil factors affecting the growth and development of </w:t>
      </w:r>
      <w:r w:rsidRPr="002D39B8">
        <w:rPr>
          <w:i/>
          <w:iCs/>
        </w:rPr>
        <w:t>Ammophila arenaria</w:t>
      </w:r>
      <w:r w:rsidRPr="002D39B8">
        <w:t xml:space="preserve">. Oecologia </w:t>
      </w:r>
      <w:r w:rsidRPr="002D39B8">
        <w:rPr>
          <w:b/>
          <w:bCs/>
        </w:rPr>
        <w:t>76</w:t>
      </w:r>
      <w:r w:rsidRPr="002D39B8">
        <w:t>:313–320.</w:t>
      </w:r>
    </w:p>
    <w:p w14:paraId="2E60EB05" w14:textId="77777777" w:rsidR="002D39B8" w:rsidRPr="002D39B8" w:rsidRDefault="002D39B8" w:rsidP="002D39B8">
      <w:pPr>
        <w:pStyle w:val="Bibliography"/>
      </w:pPr>
      <w:r w:rsidRPr="002D39B8">
        <w:t>Varga K. 1989. Exposed paleosoils at Lanphere-Christiansen Dunes, Arcata, CA. Senior Project. Humboldt State University, Arcata, CA.</w:t>
      </w:r>
    </w:p>
    <w:p w14:paraId="5724E6D2" w14:textId="77777777" w:rsidR="002D39B8" w:rsidRPr="002D39B8" w:rsidRDefault="002D39B8" w:rsidP="002D39B8">
      <w:pPr>
        <w:pStyle w:val="Bibliography"/>
      </w:pPr>
      <w:r w:rsidRPr="002D39B8">
        <w:t xml:space="preserve">Villella J, Carlberg T. 2012. Notes on hyper-maritime foliicolous lichen communities of northern California. Bulletin of the California Lichen Society </w:t>
      </w:r>
      <w:r w:rsidRPr="002D39B8">
        <w:rPr>
          <w:b/>
          <w:bCs/>
        </w:rPr>
        <w:t>18</w:t>
      </w:r>
      <w:r w:rsidRPr="002D39B8">
        <w:t>:11–23.</w:t>
      </w:r>
    </w:p>
    <w:p w14:paraId="3DB7F57C" w14:textId="77777777" w:rsidR="002D39B8" w:rsidRPr="002D39B8" w:rsidRDefault="002D39B8" w:rsidP="002D39B8">
      <w:pPr>
        <w:pStyle w:val="Bibliography"/>
      </w:pPr>
      <w:r w:rsidRPr="002D39B8">
        <w:t xml:space="preserve">Vitousek S, Barnard PL, Limber P. 2017a. Can beaches survive climate change? Journal of Geophysical Research: Earth Surface </w:t>
      </w:r>
      <w:r w:rsidRPr="002D39B8">
        <w:rPr>
          <w:b/>
          <w:bCs/>
        </w:rPr>
        <w:t>122</w:t>
      </w:r>
      <w:r w:rsidRPr="002D39B8">
        <w:t>:1060–1067.</w:t>
      </w:r>
    </w:p>
    <w:p w14:paraId="55515ECD" w14:textId="77777777" w:rsidR="002D39B8" w:rsidRPr="002D39B8" w:rsidRDefault="002D39B8" w:rsidP="002D39B8">
      <w:pPr>
        <w:pStyle w:val="Bibliography"/>
      </w:pPr>
      <w:r w:rsidRPr="002D39B8">
        <w:t xml:space="preserve">Vitousek S, Barnard PL, Limber P, Erikson L, Cole B. 2017b. A model integrating longshore and cross-shore processes for predicting long-term shoreline response to climate change. Journal of Geophysical Research: Earth Surface </w:t>
      </w:r>
      <w:r w:rsidRPr="002D39B8">
        <w:rPr>
          <w:b/>
          <w:bCs/>
        </w:rPr>
        <w:t>122</w:t>
      </w:r>
      <w:r w:rsidRPr="002D39B8">
        <w:t>:782–806.</w:t>
      </w:r>
    </w:p>
    <w:p w14:paraId="2DAEC6A0" w14:textId="77777777" w:rsidR="002D39B8" w:rsidRPr="002D39B8" w:rsidRDefault="002D39B8" w:rsidP="002D39B8">
      <w:pPr>
        <w:pStyle w:val="Bibliography"/>
      </w:pPr>
      <w:r w:rsidRPr="002D39B8">
        <w:lastRenderedPageBreak/>
        <w:t xml:space="preserve">Wahl ER, Zorita E, Trouet V, Taylor AH. 2019. Jet stream dynamics, hydroclimate, and fire in California from 1600 CE to present. Proceedings of the National Academy of Sciences </w:t>
      </w:r>
      <w:r w:rsidRPr="002D39B8">
        <w:rPr>
          <w:b/>
          <w:bCs/>
        </w:rPr>
        <w:t>116</w:t>
      </w:r>
      <w:r w:rsidRPr="002D39B8">
        <w:t>:5393–5398.</w:t>
      </w:r>
    </w:p>
    <w:p w14:paraId="2506AE09" w14:textId="77777777" w:rsidR="002D39B8" w:rsidRPr="002D39B8" w:rsidRDefault="002D39B8" w:rsidP="002D39B8">
      <w:pPr>
        <w:pStyle w:val="Bibliography"/>
      </w:pPr>
      <w:r w:rsidRPr="002D39B8">
        <w:t xml:space="preserve">Walker IJ, Davidson-Arnott RG, Bauer BO, Hesp PA, Delgado-Fernandez I, Ollerhead J, Smyth TA. 2017. Scale-dependent perspectives on the geomorphology and evolution of beach-dune systems. Earth Science Reviews </w:t>
      </w:r>
      <w:r w:rsidRPr="002D39B8">
        <w:rPr>
          <w:b/>
          <w:bCs/>
        </w:rPr>
        <w:t>171</w:t>
      </w:r>
      <w:r w:rsidRPr="002D39B8">
        <w:t>:220–253.</w:t>
      </w:r>
    </w:p>
    <w:p w14:paraId="0C4F54CE" w14:textId="77777777" w:rsidR="002D39B8" w:rsidRPr="002D39B8" w:rsidRDefault="002D39B8" w:rsidP="002D39B8">
      <w:pPr>
        <w:pStyle w:val="Bibliography"/>
      </w:pPr>
      <w:r w:rsidRPr="002D39B8">
        <w:t xml:space="preserve">Warrick JA, Hatten JA, Pasternack GB, Gray AB, Goni MA, Wheatcroft RA. 2012. The effects of wildfire on the sediment yield of a coastal California watershed. Geological Society of America Bulletin </w:t>
      </w:r>
      <w:r w:rsidRPr="002D39B8">
        <w:rPr>
          <w:b/>
          <w:bCs/>
        </w:rPr>
        <w:t>124</w:t>
      </w:r>
      <w:r w:rsidRPr="002D39B8">
        <w:t>:1130–1146.</w:t>
      </w:r>
    </w:p>
    <w:p w14:paraId="5A752BE4" w14:textId="77777777" w:rsidR="002D39B8" w:rsidRPr="002D39B8" w:rsidRDefault="002D39B8" w:rsidP="002D39B8">
      <w:pPr>
        <w:pStyle w:val="Bibliography"/>
      </w:pPr>
      <w:r w:rsidRPr="002D39B8">
        <w:t>Westerling AL. 2018. Wildfire simulations for California’s Fourth Climate Change Assessment: projecting changes in extreme wildfire events with a warming climate. California’s Fourth Climate Change Assessment. Publication Number: CCCA4-CEC-2018-014. California Energy Commission, Sacramento, CA.</w:t>
      </w:r>
    </w:p>
    <w:p w14:paraId="5C21A77D" w14:textId="77777777" w:rsidR="002D39B8" w:rsidRPr="002D39B8" w:rsidRDefault="002D39B8" w:rsidP="002D39B8">
      <w:pPr>
        <w:pStyle w:val="Bibliography"/>
      </w:pPr>
      <w:r w:rsidRPr="002D39B8">
        <w:t xml:space="preserve">Westerling AL, Bryant BP, Preisler HK, Holmes TP, Hidalgo HG, Das T, Shrestha SR. 2011. Climate change and growth scenarios for California wildfire. Climatic Change </w:t>
      </w:r>
      <w:r w:rsidRPr="002D39B8">
        <w:rPr>
          <w:b/>
          <w:bCs/>
        </w:rPr>
        <w:t>109</w:t>
      </w:r>
      <w:r w:rsidRPr="002D39B8">
        <w:t>:445–463.</w:t>
      </w:r>
    </w:p>
    <w:p w14:paraId="12234233" w14:textId="77777777" w:rsidR="002D39B8" w:rsidRPr="002D39B8" w:rsidRDefault="002D39B8" w:rsidP="002D39B8">
      <w:pPr>
        <w:pStyle w:val="Bibliography"/>
      </w:pPr>
      <w:r w:rsidRPr="002D39B8">
        <w:t>Wiedemann AM. 1984. The ecology of Pacific Northwest coastal sand dunes: a community profile. FWS/OBS-84/04. U.S. Department of the Interior, Fish and Wildlife Service, Washington, D.C.</w:t>
      </w:r>
    </w:p>
    <w:p w14:paraId="6DAF658F" w14:textId="77777777" w:rsidR="002D39B8" w:rsidRPr="002D39B8" w:rsidRDefault="002D39B8" w:rsidP="002D39B8">
      <w:pPr>
        <w:pStyle w:val="Bibliography"/>
      </w:pPr>
      <w:r w:rsidRPr="002D39B8">
        <w:t>Wiedemann AM, Pickart AJ. 2008. Temperate zone coastal dunes. Pages 53–65 in M. L. Martínez and N. P. Psuty, editors. Coastal Dunes. Ecological Studies, vol 171. Springer, Berlin, Heidelberg.</w:t>
      </w:r>
    </w:p>
    <w:p w14:paraId="7CD80047" w14:textId="77777777" w:rsidR="002D39B8" w:rsidRPr="002D39B8" w:rsidRDefault="002D39B8" w:rsidP="002D39B8">
      <w:pPr>
        <w:pStyle w:val="Bibliography"/>
      </w:pPr>
      <w:r w:rsidRPr="002D39B8">
        <w:t>Wiyot Natural Resources Department. 2018. Wiyot Day Integrated Resources Management Plan Survey. Wiyot Natural Resources Department, Wiyot Tribe, Loleta, CA.</w:t>
      </w:r>
    </w:p>
    <w:p w14:paraId="058FA233" w14:textId="77777777" w:rsidR="002D39B8" w:rsidRPr="002D39B8" w:rsidRDefault="002D39B8" w:rsidP="002D39B8">
      <w:pPr>
        <w:pStyle w:val="Bibliography"/>
      </w:pPr>
      <w:r w:rsidRPr="002D39B8">
        <w:t xml:space="preserve">Wolf KM, Baldwin RA, Barry S. 2017. Compatibility of livestock grazing and recreational use on coastal California public lands: importance, interactions, and management solutions. Rangeland Ecology &amp; Management </w:t>
      </w:r>
      <w:r w:rsidRPr="002D39B8">
        <w:rPr>
          <w:b/>
          <w:bCs/>
        </w:rPr>
        <w:t>70</w:t>
      </w:r>
      <w:r w:rsidRPr="002D39B8">
        <w:t>:192–201.</w:t>
      </w:r>
    </w:p>
    <w:p w14:paraId="724E427C" w14:textId="77777777" w:rsidR="002D39B8" w:rsidRPr="002D39B8" w:rsidRDefault="002D39B8" w:rsidP="002D39B8">
      <w:pPr>
        <w:pStyle w:val="Bibliography"/>
      </w:pPr>
      <w:r w:rsidRPr="002D39B8">
        <w:t>Yoshiyama RM, Moyle PB. 2010. Eel River Final Report 2010. Center for Watershed Sciences, University of California, Davis, CA.</w:t>
      </w:r>
    </w:p>
    <w:p w14:paraId="3F598595" w14:textId="77777777" w:rsidR="002D39B8" w:rsidRPr="002D39B8" w:rsidRDefault="002D39B8" w:rsidP="002D39B8">
      <w:pPr>
        <w:pStyle w:val="Bibliography"/>
      </w:pPr>
      <w:r w:rsidRPr="002D39B8">
        <w:t xml:space="preserve">Zarnetske PL, Hacker SD, Seabloom EW, Ruggiero P, Killian JR, Maddux TB, Cox D. 2012. Biophysical feedback mediates effects of invasive grasses on coastal dune shape. Ecology </w:t>
      </w:r>
      <w:r w:rsidRPr="002D39B8">
        <w:rPr>
          <w:b/>
          <w:bCs/>
        </w:rPr>
        <w:t>93</w:t>
      </w:r>
      <w:r w:rsidRPr="002D39B8">
        <w:t>:1439–1450.</w:t>
      </w:r>
    </w:p>
    <w:p w14:paraId="23F96803" w14:textId="32C10B09" w:rsidR="00BD7142" w:rsidRPr="00193297" w:rsidRDefault="00BD7142" w:rsidP="00A22F83">
      <w:pPr>
        <w:pStyle w:val="Bibliography"/>
        <w:rPr>
          <w:highlight w:val="cyan"/>
        </w:rPr>
      </w:pPr>
      <w:r w:rsidRPr="00A31298">
        <w:rPr>
          <w:rFonts w:cs="Calibri"/>
          <w:highlight w:val="cyan"/>
        </w:rPr>
        <w:fldChar w:fldCharType="end"/>
      </w:r>
      <w:r>
        <w:rPr>
          <w:highlight w:val="cyan"/>
        </w:rPr>
        <w:br w:type="page"/>
      </w:r>
    </w:p>
    <w:p w14:paraId="75A09947" w14:textId="77777777" w:rsidR="00B50CD9" w:rsidRPr="00713C11" w:rsidRDefault="00B50CD9" w:rsidP="00B50CD9">
      <w:pPr>
        <w:rPr>
          <w:rFonts w:ascii="Calibri" w:hAnsi="Calibri" w:cs="Calibri"/>
          <w:b/>
          <w:i/>
          <w:color w:val="58719A"/>
          <w:sz w:val="32"/>
          <w:szCs w:val="32"/>
        </w:rPr>
      </w:pPr>
      <w:r w:rsidRPr="00713C11">
        <w:rPr>
          <w:rFonts w:ascii="Calibri" w:hAnsi="Calibri" w:cs="Calibri"/>
          <w:b/>
          <w:i/>
          <w:color w:val="58719A"/>
          <w:sz w:val="32"/>
          <w:szCs w:val="32"/>
        </w:rPr>
        <w:lastRenderedPageBreak/>
        <w:t>Northern California Climate Adaptation Project:</w:t>
      </w:r>
    </w:p>
    <w:p w14:paraId="2D253B05" w14:textId="77777777" w:rsidR="00B50CD9" w:rsidRPr="00713C11" w:rsidRDefault="00B50CD9" w:rsidP="00B50CD9">
      <w:pPr>
        <w:pStyle w:val="Header2"/>
        <w:rPr>
          <w:rFonts w:ascii="Calibri" w:hAnsi="Calibri" w:cs="Calibri"/>
        </w:rPr>
      </w:pPr>
      <w:bookmarkStart w:id="42" w:name="_Toc519158299"/>
      <w:bookmarkStart w:id="43" w:name="_Toc519505048"/>
      <w:bookmarkStart w:id="44" w:name="_Toc29197294"/>
      <w:r w:rsidRPr="00713C11">
        <w:rPr>
          <w:rFonts w:ascii="Calibri" w:hAnsi="Calibri" w:cs="Calibri"/>
        </w:rPr>
        <w:t>Vulnerability Assessment Methods and Application</w:t>
      </w:r>
      <w:bookmarkEnd w:id="42"/>
      <w:bookmarkEnd w:id="43"/>
      <w:bookmarkEnd w:id="44"/>
    </w:p>
    <w:p w14:paraId="0855FCF8" w14:textId="77777777" w:rsidR="00B50CD9" w:rsidRPr="00713C11" w:rsidRDefault="00557011" w:rsidP="00B50CD9">
      <w:pPr>
        <w:rPr>
          <w:rFonts w:ascii="Calibri" w:hAnsi="Calibri" w:cs="Calibri"/>
        </w:rPr>
      </w:pPr>
      <w:r>
        <w:rPr>
          <w:rFonts w:ascii="Calibri" w:hAnsi="Calibri" w:cs="Calibri"/>
          <w:noProof/>
        </w:rPr>
        <w:pict w14:anchorId="15B135F5">
          <v:shape id="_x0000_i1027" type="#_x0000_t75" alt="Default Line" style="width:467.85pt;height:1.5pt;mso-width-percent:0;mso-height-percent:0;mso-width-percent:0;mso-height-percent:0" o:hrpct="0" o:hralign="center" o:hr="t">
            <v:imagedata r:id="rId9" o:title="Default Line"/>
          </v:shape>
        </w:pict>
      </w:r>
    </w:p>
    <w:p w14:paraId="65D67AE0" w14:textId="77777777" w:rsidR="00B50CD9" w:rsidRPr="00713C11" w:rsidRDefault="00B50CD9" w:rsidP="00B50CD9">
      <w:pPr>
        <w:keepNext/>
        <w:keepLines/>
        <w:spacing w:before="200" w:after="60"/>
        <w:outlineLvl w:val="1"/>
        <w:rPr>
          <w:rFonts w:ascii="Calibri" w:eastAsia="MS Gothic" w:hAnsi="Calibri" w:cs="Calibri"/>
          <w:b/>
          <w:bCs/>
          <w:color w:val="58719A"/>
          <w:sz w:val="28"/>
          <w:szCs w:val="28"/>
        </w:rPr>
      </w:pPr>
      <w:bookmarkStart w:id="45" w:name="_Toc279324373"/>
      <w:r w:rsidRPr="00713C11">
        <w:rPr>
          <w:rFonts w:ascii="Calibri" w:eastAsia="MS Gothic" w:hAnsi="Calibri" w:cs="Calibri"/>
          <w:b/>
          <w:bCs/>
          <w:color w:val="58719A"/>
          <w:sz w:val="28"/>
          <w:szCs w:val="28"/>
        </w:rPr>
        <w:t>Defining Terms</w:t>
      </w:r>
      <w:bookmarkEnd w:id="45"/>
    </w:p>
    <w:p w14:paraId="7034D9D6" w14:textId="77777777" w:rsidR="00B50CD9" w:rsidRPr="00713C11" w:rsidRDefault="00B50CD9" w:rsidP="00B50CD9">
      <w:pPr>
        <w:spacing w:after="60"/>
        <w:rPr>
          <w:rFonts w:ascii="Calibri" w:hAnsi="Calibri" w:cs="Calibri"/>
          <w:b/>
        </w:rPr>
      </w:pPr>
      <w:r w:rsidRPr="00713C11">
        <w:rPr>
          <w:rFonts w:ascii="Calibri" w:hAnsi="Calibri" w:cs="Calibri"/>
          <w:b/>
        </w:rPr>
        <w:t>Exposure:</w:t>
      </w:r>
      <w:r w:rsidRPr="00713C11">
        <w:rPr>
          <w:rFonts w:ascii="Calibri" w:hAnsi="Calibri" w:cs="Calibri"/>
        </w:rPr>
        <w:t xml:space="preserve"> A measure of how much of a change in climate or climate-driven factors a resource is likely to experience (Glick et al. 2011).</w:t>
      </w:r>
    </w:p>
    <w:p w14:paraId="3695C740" w14:textId="77777777" w:rsidR="00B50CD9" w:rsidRPr="00713C11" w:rsidRDefault="00B50CD9" w:rsidP="00B50CD9">
      <w:pPr>
        <w:spacing w:after="60"/>
        <w:rPr>
          <w:rFonts w:ascii="Calibri" w:hAnsi="Calibri" w:cs="Calibri"/>
          <w:b/>
        </w:rPr>
      </w:pPr>
      <w:r w:rsidRPr="00713C11">
        <w:rPr>
          <w:rFonts w:ascii="Calibri" w:hAnsi="Calibri" w:cs="Calibri"/>
          <w:b/>
        </w:rPr>
        <w:t>Sensitivity:</w:t>
      </w:r>
      <w:r w:rsidRPr="00713C11">
        <w:rPr>
          <w:rFonts w:ascii="Calibri" w:hAnsi="Calibri" w:cs="Calibri"/>
        </w:rPr>
        <w:t xml:space="preserve"> A measure of whether and how a resource is likely to be affected by a given change in climate or factors driven by climate (Glick et al. 2011).</w:t>
      </w:r>
    </w:p>
    <w:p w14:paraId="2B09BA4B" w14:textId="77777777" w:rsidR="00B50CD9" w:rsidRPr="00713C11" w:rsidRDefault="00B50CD9" w:rsidP="00B50CD9">
      <w:pPr>
        <w:spacing w:after="60"/>
        <w:rPr>
          <w:rFonts w:ascii="Calibri" w:hAnsi="Calibri" w:cs="Calibri"/>
          <w:b/>
        </w:rPr>
      </w:pPr>
      <w:r w:rsidRPr="00713C11">
        <w:rPr>
          <w:rFonts w:ascii="Calibri" w:hAnsi="Calibri" w:cs="Calibri"/>
          <w:b/>
        </w:rPr>
        <w:t>Adaptive Capacity:</w:t>
      </w:r>
      <w:r w:rsidRPr="00713C11">
        <w:rPr>
          <w:rFonts w:ascii="Calibri" w:hAnsi="Calibri" w:cs="Calibri"/>
        </w:rPr>
        <w:t xml:space="preserve"> The ability of a resource to accommodate or cope with climate change impacts with minimal disruption (Glick et al. 2011).</w:t>
      </w:r>
    </w:p>
    <w:p w14:paraId="2F3C9322" w14:textId="77777777" w:rsidR="00B50CD9" w:rsidRPr="00713C11" w:rsidRDefault="00B50CD9" w:rsidP="00B50CD9">
      <w:pPr>
        <w:spacing w:after="60"/>
        <w:rPr>
          <w:rFonts w:ascii="Calibri" w:hAnsi="Calibri" w:cs="Calibri"/>
        </w:rPr>
      </w:pPr>
      <w:r w:rsidRPr="00713C11">
        <w:rPr>
          <w:rFonts w:ascii="Calibri" w:hAnsi="Calibri" w:cs="Calibri"/>
          <w:b/>
        </w:rPr>
        <w:t>Vulnerability:</w:t>
      </w:r>
      <w:r w:rsidRPr="00713C11">
        <w:rPr>
          <w:rFonts w:ascii="Calibri" w:hAnsi="Calibri" w:cs="Calibri"/>
        </w:rPr>
        <w:t xml:space="preserve"> A function of the sensitivity of a particular resource to climate changes, its exposure to those changes, and its capacity to adapt to those changes (IPCC 2007).</w:t>
      </w:r>
    </w:p>
    <w:p w14:paraId="41E5488F" w14:textId="77777777" w:rsidR="00B50CD9" w:rsidRPr="00713C11" w:rsidRDefault="00557011" w:rsidP="00B50CD9">
      <w:pPr>
        <w:spacing w:after="60"/>
        <w:rPr>
          <w:rFonts w:ascii="Calibri" w:hAnsi="Calibri" w:cs="Calibri"/>
        </w:rPr>
      </w:pPr>
      <w:r>
        <w:rPr>
          <w:rFonts w:ascii="Calibri" w:hAnsi="Calibri" w:cs="Calibri"/>
          <w:noProof/>
        </w:rPr>
        <w:pict w14:anchorId="23CC769D">
          <v:shape id="_x0000_i1026" type="#_x0000_t75" alt="Default Line" style="width:467.85pt;height:1.5pt;mso-width-percent:0;mso-height-percent:0;mso-width-percent:0;mso-height-percent:0" o:hrpct="0" o:hralign="center" o:hr="t">
            <v:imagedata r:id="rId9" o:title="Default Line"/>
          </v:shape>
        </w:pict>
      </w:r>
    </w:p>
    <w:p w14:paraId="141D5B30" w14:textId="77777777" w:rsidR="00B50CD9" w:rsidRPr="00713C11" w:rsidRDefault="00B50CD9" w:rsidP="00B50CD9">
      <w:pPr>
        <w:keepNext/>
        <w:keepLines/>
        <w:spacing w:before="200" w:after="60"/>
        <w:outlineLvl w:val="1"/>
        <w:rPr>
          <w:rFonts w:ascii="Calibri" w:eastAsia="MS Gothic" w:hAnsi="Calibri" w:cs="Calibri"/>
          <w:b/>
          <w:bCs/>
          <w:color w:val="58719A"/>
          <w:sz w:val="28"/>
        </w:rPr>
      </w:pPr>
      <w:r w:rsidRPr="00713C11">
        <w:rPr>
          <w:rFonts w:ascii="Calibri" w:eastAsia="MS Gothic" w:hAnsi="Calibri" w:cs="Calibri"/>
          <w:b/>
          <w:bCs/>
          <w:color w:val="58719A"/>
          <w:sz w:val="28"/>
        </w:rPr>
        <w:t>Vulnerability Assessment Model</w:t>
      </w:r>
    </w:p>
    <w:p w14:paraId="453FED9F" w14:textId="70881937" w:rsidR="00B50CD9" w:rsidRPr="00713C11" w:rsidRDefault="00AC74AD" w:rsidP="00B50CD9">
      <w:pPr>
        <w:rPr>
          <w:rFonts w:ascii="Calibri" w:hAnsi="Calibri" w:cs="Calibri"/>
        </w:rPr>
      </w:pPr>
      <w:r w:rsidRPr="00713C11">
        <w:rPr>
          <w:rFonts w:ascii="Calibri" w:hAnsi="Calibri" w:cs="Calibri"/>
        </w:rPr>
        <w:t>The vulnerability assessment model applied in this process was developed by EcoAdapt (EcoAdapt 2014a</w:t>
      </w:r>
      <w:r>
        <w:rPr>
          <w:rFonts w:ascii="Calibri" w:hAnsi="Calibri" w:cs="Calibri"/>
        </w:rPr>
        <w:t>;</w:t>
      </w:r>
      <w:r w:rsidRPr="00713C11">
        <w:rPr>
          <w:rFonts w:ascii="Calibri" w:hAnsi="Calibri" w:cs="Calibri"/>
        </w:rPr>
        <w:t xml:space="preserve"> EcoAdapt 2014b</w:t>
      </w:r>
      <w:r>
        <w:rPr>
          <w:rFonts w:ascii="Calibri" w:hAnsi="Calibri" w:cs="Calibri"/>
        </w:rPr>
        <w:t>;</w:t>
      </w:r>
      <w:r w:rsidRPr="00713C11">
        <w:rPr>
          <w:rFonts w:ascii="Calibri" w:hAnsi="Calibri" w:cs="Calibri"/>
        </w:rPr>
        <w:t xml:space="preserve"> Kershner 2014</w:t>
      </w:r>
      <w:r>
        <w:rPr>
          <w:rFonts w:ascii="Calibri" w:hAnsi="Calibri" w:cs="Calibri"/>
        </w:rPr>
        <w:t xml:space="preserve">; </w:t>
      </w:r>
      <w:r w:rsidRPr="00713C11">
        <w:rPr>
          <w:rFonts w:ascii="Calibri" w:hAnsi="Calibri" w:cs="Calibri"/>
        </w:rPr>
        <w:t>Hutto et al. 2015</w:t>
      </w:r>
      <w:r>
        <w:rPr>
          <w:rFonts w:ascii="Calibri" w:hAnsi="Calibri" w:cs="Calibri"/>
        </w:rPr>
        <w:t xml:space="preserve">; </w:t>
      </w:r>
      <w:r w:rsidRPr="00713C11">
        <w:rPr>
          <w:rFonts w:ascii="Calibri" w:hAnsi="Calibri" w:cs="Calibri"/>
        </w:rPr>
        <w:t>Gregg 2018),</w:t>
      </w:r>
      <w:r w:rsidRPr="005701E9">
        <w:rPr>
          <w:rStyle w:val="FootnoteReference"/>
        </w:rPr>
        <w:footnoteReference w:id="8"/>
      </w:r>
      <w:r w:rsidRPr="00713C11">
        <w:rPr>
          <w:rFonts w:ascii="Calibri" w:hAnsi="Calibri" w:cs="Calibri"/>
        </w:rPr>
        <w:t xml:space="preserve"> and </w:t>
      </w:r>
      <w:r w:rsidR="00B50CD9" w:rsidRPr="00713C11">
        <w:rPr>
          <w:rFonts w:ascii="Calibri" w:hAnsi="Calibri" w:cs="Calibri"/>
        </w:rPr>
        <w:t xml:space="preserve">includes evaluations of relative vulnerability by local and regional stakeholders who have detailed knowledge about and/or expertise in the ecology, management, and threats to focal habitats, species groups, </w:t>
      </w:r>
      <w:r w:rsidR="00B50CD9">
        <w:rPr>
          <w:rFonts w:ascii="Calibri" w:hAnsi="Calibri" w:cs="Calibri"/>
        </w:rPr>
        <w:t xml:space="preserve">individual </w:t>
      </w:r>
      <w:r w:rsidR="00B50CD9" w:rsidRPr="00713C11">
        <w:rPr>
          <w:rFonts w:ascii="Calibri" w:hAnsi="Calibri" w:cs="Calibri"/>
        </w:rPr>
        <w:t xml:space="preserve">species, and the ecosystem services </w:t>
      </w:r>
      <w:r w:rsidR="00B50CD9">
        <w:rPr>
          <w:rFonts w:ascii="Calibri" w:hAnsi="Calibri" w:cs="Calibri"/>
        </w:rPr>
        <w:t xml:space="preserve">that </w:t>
      </w:r>
      <w:r w:rsidR="00B50CD9" w:rsidRPr="00713C11">
        <w:rPr>
          <w:rFonts w:ascii="Calibri" w:hAnsi="Calibri" w:cs="Calibri"/>
        </w:rPr>
        <w:t xml:space="preserve">these resources provide. Stakeholders evaluated vulnerability for each resource by discussing and answering a series of questions for sensitivity and adaptive capacity. Exposure was evaluated by EcoAdapt using projected future climate changes from the scientific literature. Each vulnerability component (i.e., sensitivity, adaptive capacity, and exposure) was divided into specific elements. For example, habitats included three elements for assessing sensitivity and six elements for adaptive capacity. Elements for each vulnerability component are described in more detail below. </w:t>
      </w:r>
    </w:p>
    <w:p w14:paraId="408BB48B" w14:textId="77777777" w:rsidR="00B50CD9" w:rsidRPr="00713C11" w:rsidRDefault="00B50CD9" w:rsidP="00B50CD9">
      <w:pPr>
        <w:rPr>
          <w:rFonts w:ascii="Calibri" w:hAnsi="Calibri" w:cs="Calibri"/>
        </w:rPr>
      </w:pPr>
    </w:p>
    <w:p w14:paraId="4A9A12C9" w14:textId="77777777" w:rsidR="00B50CD9" w:rsidRPr="00713C11" w:rsidRDefault="00B50CD9" w:rsidP="00B50CD9">
      <w:pPr>
        <w:rPr>
          <w:rFonts w:ascii="Calibri" w:hAnsi="Calibri" w:cs="Calibri"/>
        </w:rPr>
      </w:pPr>
      <w:r w:rsidRPr="00713C11">
        <w:rPr>
          <w:rFonts w:ascii="Calibri" w:hAnsi="Calibri" w:cs="Calibri"/>
        </w:rPr>
        <w:t xml:space="preserve">In-person workshops were held in Eureka, Redding, and Upper Lake between May and October 2017. Participants self-selected habitat and species group/species breakout groups and evaluated </w:t>
      </w:r>
      <w:r>
        <w:rPr>
          <w:rFonts w:ascii="Calibri" w:hAnsi="Calibri" w:cs="Calibri"/>
        </w:rPr>
        <w:t>the</w:t>
      </w:r>
      <w:r w:rsidRPr="00713C11">
        <w:rPr>
          <w:rFonts w:ascii="Calibri" w:hAnsi="Calibri" w:cs="Calibri"/>
        </w:rPr>
        <w:t xml:space="preserve"> vulnerability</w:t>
      </w:r>
      <w:r>
        <w:rPr>
          <w:rFonts w:ascii="Calibri" w:hAnsi="Calibri" w:cs="Calibri"/>
        </w:rPr>
        <w:t xml:space="preserve"> of each resource</w:t>
      </w:r>
      <w:r w:rsidRPr="00713C11">
        <w:rPr>
          <w:rFonts w:ascii="Calibri" w:hAnsi="Calibri" w:cs="Calibri"/>
        </w:rPr>
        <w:t xml:space="preserve">. Participants were first asked to describe the habitat and/or </w:t>
      </w:r>
      <w:r>
        <w:rPr>
          <w:rFonts w:ascii="Calibri" w:hAnsi="Calibri" w:cs="Calibri"/>
        </w:rPr>
        <w:t xml:space="preserve">to </w:t>
      </w:r>
      <w:r w:rsidRPr="00713C11">
        <w:rPr>
          <w:rFonts w:ascii="Calibri" w:hAnsi="Calibri" w:cs="Calibri"/>
        </w:rPr>
        <w:t xml:space="preserve">list the species </w:t>
      </w:r>
      <w:r>
        <w:rPr>
          <w:rFonts w:ascii="Calibri" w:hAnsi="Calibri" w:cs="Calibri"/>
        </w:rPr>
        <w:t xml:space="preserve">to be </w:t>
      </w:r>
      <w:r w:rsidRPr="00713C11">
        <w:rPr>
          <w:rFonts w:ascii="Calibri" w:hAnsi="Calibri" w:cs="Calibri"/>
        </w:rPr>
        <w:t xml:space="preserve">considered </w:t>
      </w:r>
      <w:r>
        <w:rPr>
          <w:rFonts w:ascii="Calibri" w:hAnsi="Calibri" w:cs="Calibri"/>
        </w:rPr>
        <w:t>in</w:t>
      </w:r>
      <w:r w:rsidRPr="00713C11">
        <w:rPr>
          <w:rFonts w:ascii="Calibri" w:hAnsi="Calibri" w:cs="Calibri"/>
        </w:rPr>
        <w:t xml:space="preserve"> the evaluation of an overarching species group. Due to limitations in workshop time and participant expertise, multiple resources were not assessed during these engagements. Evaluations for remaining habitats, species groups, and species were completed by contacting resource experts.</w:t>
      </w:r>
      <w:r w:rsidRPr="005701E9">
        <w:rPr>
          <w:rStyle w:val="FootnoteReference"/>
        </w:rPr>
        <w:footnoteReference w:id="9"/>
      </w:r>
    </w:p>
    <w:p w14:paraId="13CF7E24" w14:textId="77777777" w:rsidR="00B50CD9" w:rsidRPr="00713C11" w:rsidRDefault="00B50CD9" w:rsidP="00B50CD9">
      <w:pPr>
        <w:rPr>
          <w:rFonts w:ascii="Calibri" w:hAnsi="Calibri" w:cs="Calibri"/>
        </w:rPr>
      </w:pPr>
    </w:p>
    <w:p w14:paraId="1A26EBBE" w14:textId="77777777" w:rsidR="00B50CD9" w:rsidRPr="00713C11" w:rsidRDefault="00B50CD9" w:rsidP="00B50CD9">
      <w:pPr>
        <w:rPr>
          <w:rFonts w:ascii="Calibri" w:hAnsi="Calibri" w:cs="Calibri"/>
        </w:rPr>
      </w:pPr>
      <w:r w:rsidRPr="00713C11">
        <w:rPr>
          <w:rFonts w:ascii="Calibri" w:hAnsi="Calibri" w:cs="Calibri"/>
        </w:rPr>
        <w:lastRenderedPageBreak/>
        <w:t>Stakeholders assigned one of five rankings (High, Moderate-High, Moderate, Low-Moderate, or Low) for sensitivity and adaptive capacity</w:t>
      </w:r>
      <w:r>
        <w:rPr>
          <w:rFonts w:ascii="Calibri" w:hAnsi="Calibri" w:cs="Calibri"/>
        </w:rPr>
        <w:t>.</w:t>
      </w:r>
      <w:r w:rsidRPr="00713C11">
        <w:rPr>
          <w:rFonts w:ascii="Calibri" w:hAnsi="Calibri" w:cs="Calibri"/>
        </w:rPr>
        <w:t xml:space="preserve"> EcoAdapt assigned rankings for projected future climate exposure. Rankings for each component were then converted into scores (High-5, Moderate-High-4, Moderate-3, Low-Moderate-2, or Low-1)</w:t>
      </w:r>
      <w:r>
        <w:rPr>
          <w:rFonts w:ascii="Calibri" w:hAnsi="Calibri" w:cs="Calibri"/>
        </w:rPr>
        <w:t>,</w:t>
      </w:r>
      <w:r w:rsidRPr="00713C11">
        <w:rPr>
          <w:rFonts w:ascii="Calibri" w:hAnsi="Calibri" w:cs="Calibri"/>
        </w:rPr>
        <w:t xml:space="preserve"> and the scores </w:t>
      </w:r>
      <w:r>
        <w:rPr>
          <w:rFonts w:ascii="Calibri" w:hAnsi="Calibri" w:cs="Calibri"/>
        </w:rPr>
        <w:t xml:space="preserve">were </w:t>
      </w:r>
      <w:r w:rsidRPr="00713C11">
        <w:rPr>
          <w:rFonts w:ascii="Calibri" w:hAnsi="Calibri" w:cs="Calibri"/>
        </w:rPr>
        <w:t>averaged (mean) to generate an overall score. For example, scores for each element of habitat sensitivity were averaged to generate an overall habitat sensitivity score. Scores for exposure were weighted less than scores for sensitivity and adaptive capacity</w:t>
      </w:r>
      <w:r>
        <w:rPr>
          <w:rFonts w:ascii="Calibri" w:hAnsi="Calibri" w:cs="Calibri"/>
        </w:rPr>
        <w:t xml:space="preserve"> because the </w:t>
      </w:r>
      <w:r w:rsidRPr="00713C11">
        <w:rPr>
          <w:rFonts w:ascii="Calibri" w:hAnsi="Calibri" w:cs="Calibri"/>
        </w:rPr>
        <w:t>uncertainty about the magnitude and rate of future change</w:t>
      </w:r>
      <w:r>
        <w:rPr>
          <w:rFonts w:ascii="Calibri" w:hAnsi="Calibri" w:cs="Calibri"/>
        </w:rPr>
        <w:t xml:space="preserve"> is greater</w:t>
      </w:r>
      <w:r w:rsidRPr="00713C11">
        <w:rPr>
          <w:rFonts w:ascii="Calibri" w:hAnsi="Calibri" w:cs="Calibri"/>
        </w:rPr>
        <w:t>. Sensitivity, adaptive capacity, and exposure scores were combined into an overall vulnerability score calculated as:</w:t>
      </w:r>
    </w:p>
    <w:p w14:paraId="622EA87F" w14:textId="77777777" w:rsidR="00B50CD9" w:rsidRPr="00713C11" w:rsidRDefault="00B50CD9" w:rsidP="00B50CD9">
      <w:pPr>
        <w:rPr>
          <w:rFonts w:ascii="Calibri" w:hAnsi="Calibri" w:cs="Calibri"/>
        </w:rPr>
      </w:pPr>
    </w:p>
    <w:p w14:paraId="3302ED20" w14:textId="77777777" w:rsidR="00B50CD9" w:rsidRPr="00713C11" w:rsidRDefault="00B50CD9" w:rsidP="00B50CD9">
      <w:pPr>
        <w:rPr>
          <w:rFonts w:ascii="Calibri" w:hAnsi="Calibri" w:cs="Calibri"/>
          <w:b/>
        </w:rPr>
      </w:pPr>
      <w:r w:rsidRPr="00713C11">
        <w:rPr>
          <w:rFonts w:ascii="Calibri" w:hAnsi="Calibri" w:cs="Calibri"/>
        </w:rPr>
        <w:tab/>
      </w:r>
      <w:r w:rsidRPr="00713C11">
        <w:rPr>
          <w:rFonts w:ascii="Calibri" w:hAnsi="Calibri" w:cs="Calibri"/>
          <w:b/>
        </w:rPr>
        <w:t>Vulnerability = [(Climate Exposure*0.5) x Sensitivity] - Adaptive Capacity</w:t>
      </w:r>
    </w:p>
    <w:p w14:paraId="124FA810" w14:textId="77777777" w:rsidR="00B50CD9" w:rsidRPr="00713C11" w:rsidRDefault="00B50CD9" w:rsidP="00B50CD9">
      <w:pPr>
        <w:rPr>
          <w:rFonts w:ascii="Calibri" w:hAnsi="Calibri" w:cs="Calibri"/>
        </w:rPr>
      </w:pPr>
    </w:p>
    <w:p w14:paraId="14EF3393" w14:textId="77777777" w:rsidR="00B50CD9" w:rsidRPr="00713C11" w:rsidRDefault="00B50CD9" w:rsidP="00B50CD9">
      <w:pPr>
        <w:rPr>
          <w:rFonts w:ascii="Calibri" w:hAnsi="Calibri" w:cs="Calibri"/>
        </w:rPr>
      </w:pPr>
      <w:r w:rsidRPr="00713C11">
        <w:rPr>
          <w:rFonts w:ascii="Calibri" w:hAnsi="Calibri" w:cs="Calibri"/>
        </w:rPr>
        <w:t>Elements for each component of vulnerability were also assigned one of three confidence rankings (High, Moderate, or Low). Confidence rankings were converted into scores (High-3, Moderate-2, or Low-1) and the scores averaged (mean) to generate an overall confidence score. These approximate confidence levels were based on the Manomet Center for Conservation Sciences (2012) 3-category scale, which collapsed the 5-category scale developed by Moss and Schneider (2000) for the IPCC Third Assessment Report. The vulnerability assessment model applied here assesses the confidence associated with individual element rankings and</w:t>
      </w:r>
      <w:r>
        <w:rPr>
          <w:rFonts w:ascii="Calibri" w:hAnsi="Calibri" w:cs="Calibri"/>
        </w:rPr>
        <w:t xml:space="preserve">, from these rankings, estimates </w:t>
      </w:r>
      <w:r w:rsidRPr="00713C11">
        <w:rPr>
          <w:rFonts w:ascii="Calibri" w:hAnsi="Calibri" w:cs="Calibri"/>
        </w:rPr>
        <w:t xml:space="preserve">the overall level of confidence for each component of vulnerability </w:t>
      </w:r>
      <w:r>
        <w:rPr>
          <w:rFonts w:ascii="Calibri" w:hAnsi="Calibri" w:cs="Calibri"/>
        </w:rPr>
        <w:t>and then for</w:t>
      </w:r>
      <w:r w:rsidRPr="00713C11">
        <w:rPr>
          <w:rFonts w:ascii="Calibri" w:hAnsi="Calibri" w:cs="Calibri"/>
        </w:rPr>
        <w:t xml:space="preserve"> overall vulnerability.</w:t>
      </w:r>
    </w:p>
    <w:p w14:paraId="379A4600" w14:textId="77777777" w:rsidR="00B50CD9" w:rsidRPr="00713C11" w:rsidRDefault="00B50CD9" w:rsidP="00B50CD9">
      <w:pPr>
        <w:rPr>
          <w:rFonts w:ascii="Calibri" w:hAnsi="Calibri" w:cs="Calibri"/>
        </w:rPr>
      </w:pPr>
    </w:p>
    <w:p w14:paraId="347C3F4C" w14:textId="77777777" w:rsidR="00B50CD9" w:rsidRPr="00713C11" w:rsidRDefault="00B50CD9" w:rsidP="00B50CD9">
      <w:pPr>
        <w:rPr>
          <w:rFonts w:ascii="Calibri" w:hAnsi="Calibri" w:cs="Calibri"/>
        </w:rPr>
      </w:pPr>
      <w:r>
        <w:rPr>
          <w:rFonts w:ascii="Calibri" w:hAnsi="Calibri" w:cs="Calibri"/>
        </w:rPr>
        <w:t>Stakeholders and decision-makers can consider the r</w:t>
      </w:r>
      <w:r w:rsidRPr="00713C11">
        <w:rPr>
          <w:rFonts w:ascii="Calibri" w:hAnsi="Calibri" w:cs="Calibri"/>
        </w:rPr>
        <w:t xml:space="preserve">ankings and scores presented </w:t>
      </w:r>
      <w:r>
        <w:rPr>
          <w:rFonts w:ascii="Calibri" w:hAnsi="Calibri" w:cs="Calibri"/>
        </w:rPr>
        <w:t>as</w:t>
      </w:r>
      <w:r w:rsidRPr="00713C11">
        <w:rPr>
          <w:rFonts w:ascii="Calibri" w:hAnsi="Calibri" w:cs="Calibri"/>
        </w:rPr>
        <w:t xml:space="preserve"> measures of relative vulnerability and confidence </w:t>
      </w:r>
      <w:r>
        <w:rPr>
          <w:rFonts w:ascii="Calibri" w:hAnsi="Calibri" w:cs="Calibri"/>
        </w:rPr>
        <w:t>to</w:t>
      </w:r>
      <w:r w:rsidRPr="00713C11">
        <w:rPr>
          <w:rFonts w:ascii="Calibri" w:hAnsi="Calibri" w:cs="Calibri"/>
        </w:rPr>
        <w:t xml:space="preserve"> compar</w:t>
      </w:r>
      <w:r>
        <w:rPr>
          <w:rFonts w:ascii="Calibri" w:hAnsi="Calibri" w:cs="Calibri"/>
        </w:rPr>
        <w:t>e</w:t>
      </w:r>
      <w:r w:rsidRPr="00713C11">
        <w:rPr>
          <w:rFonts w:ascii="Calibri" w:hAnsi="Calibri" w:cs="Calibri"/>
        </w:rPr>
        <w:t xml:space="preserve"> the level of vulnerability </w:t>
      </w:r>
      <w:r>
        <w:rPr>
          <w:rFonts w:ascii="Calibri" w:hAnsi="Calibri" w:cs="Calibri"/>
        </w:rPr>
        <w:t>among</w:t>
      </w:r>
      <w:r w:rsidRPr="00713C11">
        <w:rPr>
          <w:rFonts w:ascii="Calibri" w:hAnsi="Calibri" w:cs="Calibri"/>
        </w:rPr>
        <w:t xml:space="preserve"> the focal resources evaluated in this project.</w:t>
      </w:r>
      <w:r>
        <w:rPr>
          <w:rFonts w:ascii="Calibri" w:hAnsi="Calibri" w:cs="Calibri"/>
        </w:rPr>
        <w:t xml:space="preserve"> Elements that received lower confidence rankings indicate knowledge gaps that applied scientific research could help address.</w:t>
      </w:r>
    </w:p>
    <w:p w14:paraId="1D952386" w14:textId="77777777" w:rsidR="00B50CD9" w:rsidRPr="00713C11" w:rsidRDefault="00B50CD9" w:rsidP="00B50CD9">
      <w:pPr>
        <w:rPr>
          <w:rFonts w:ascii="Calibri" w:hAnsi="Calibri" w:cs="Calibri"/>
          <w:sz w:val="22"/>
          <w:szCs w:val="22"/>
          <w:highlight w:val="cyan"/>
        </w:rPr>
      </w:pPr>
    </w:p>
    <w:p w14:paraId="7D808825" w14:textId="77777777" w:rsidR="00B50CD9" w:rsidRPr="00713C11" w:rsidRDefault="00B50CD9" w:rsidP="00B50CD9">
      <w:pPr>
        <w:spacing w:after="60"/>
        <w:rPr>
          <w:rFonts w:ascii="Calibri" w:hAnsi="Calibri" w:cs="Calibri"/>
          <w:b/>
          <w:color w:val="58719A"/>
        </w:rPr>
      </w:pPr>
      <w:bookmarkStart w:id="46" w:name="_Toc279324380"/>
      <w:r w:rsidRPr="00713C11">
        <w:rPr>
          <w:rFonts w:ascii="Calibri" w:hAnsi="Calibri" w:cs="Calibri"/>
          <w:b/>
          <w:color w:val="58719A"/>
        </w:rPr>
        <w:t>Vulnerability Assessment Model Elements</w:t>
      </w:r>
      <w:bookmarkEnd w:id="46"/>
    </w:p>
    <w:p w14:paraId="46F3E3AF" w14:textId="77777777" w:rsidR="00B50CD9" w:rsidRPr="00713C11" w:rsidRDefault="00B50CD9" w:rsidP="00B50CD9">
      <w:pPr>
        <w:spacing w:before="60" w:after="60"/>
        <w:rPr>
          <w:rFonts w:ascii="Calibri" w:hAnsi="Calibri" w:cs="Calibri"/>
          <w:b/>
          <w:i/>
        </w:rPr>
      </w:pPr>
      <w:r w:rsidRPr="00713C11">
        <w:rPr>
          <w:rFonts w:ascii="Calibri" w:hAnsi="Calibri" w:cs="Calibri"/>
          <w:i/>
        </w:rPr>
        <w:t>Sensitivity &amp; Exposure (Applies to Habitats, Species Groups, Species)</w:t>
      </w:r>
    </w:p>
    <w:p w14:paraId="15728E50" w14:textId="77777777" w:rsidR="00B50CD9" w:rsidRPr="00713C11" w:rsidRDefault="00B50CD9" w:rsidP="00B50CD9">
      <w:pPr>
        <w:numPr>
          <w:ilvl w:val="0"/>
          <w:numId w:val="30"/>
        </w:numPr>
        <w:spacing w:after="120"/>
        <w:contextualSpacing/>
        <w:rPr>
          <w:rFonts w:ascii="Calibri" w:hAnsi="Calibri" w:cs="Calibri"/>
        </w:rPr>
      </w:pPr>
      <w:r w:rsidRPr="00713C11">
        <w:rPr>
          <w:rFonts w:ascii="Calibri" w:hAnsi="Calibri" w:cs="Calibri"/>
          <w:b/>
        </w:rPr>
        <w:t xml:space="preserve">Climate and Climate-Driven Factors: </w:t>
      </w:r>
      <w:r w:rsidRPr="00713C11">
        <w:rPr>
          <w:rFonts w:ascii="Calibri" w:hAnsi="Calibri" w:cs="Calibri"/>
        </w:rPr>
        <w:t>e.g., air temperature, precipitation, freshwater temperature, soil moisture, snowpack, extreme events: drought, altered streamflows, etc.</w:t>
      </w:r>
    </w:p>
    <w:p w14:paraId="66CA4F74" w14:textId="77777777" w:rsidR="00B50CD9" w:rsidRPr="00713C11" w:rsidRDefault="00B50CD9" w:rsidP="00B50CD9">
      <w:pPr>
        <w:numPr>
          <w:ilvl w:val="0"/>
          <w:numId w:val="30"/>
        </w:numPr>
        <w:spacing w:after="120"/>
        <w:contextualSpacing/>
        <w:rPr>
          <w:rFonts w:ascii="Calibri" w:hAnsi="Calibri" w:cs="Calibri"/>
        </w:rPr>
      </w:pPr>
      <w:r w:rsidRPr="00713C11">
        <w:rPr>
          <w:rFonts w:ascii="Calibri" w:hAnsi="Calibri" w:cs="Calibri"/>
          <w:b/>
        </w:rPr>
        <w:t xml:space="preserve">Disturbance Regimes: </w:t>
      </w:r>
      <w:r w:rsidRPr="00713C11">
        <w:rPr>
          <w:rFonts w:ascii="Calibri" w:hAnsi="Calibri" w:cs="Calibri"/>
        </w:rPr>
        <w:t>e.g., wildfire, flooding, drought, insect and disease outbreaks, wind</w:t>
      </w:r>
    </w:p>
    <w:p w14:paraId="7A56FE69" w14:textId="77777777" w:rsidR="00B50CD9" w:rsidRPr="00713C11" w:rsidRDefault="00B50CD9" w:rsidP="00B50CD9">
      <w:pPr>
        <w:numPr>
          <w:ilvl w:val="0"/>
          <w:numId w:val="30"/>
        </w:numPr>
        <w:spacing w:after="120"/>
        <w:contextualSpacing/>
        <w:rPr>
          <w:rFonts w:ascii="Calibri" w:hAnsi="Calibri" w:cs="Calibri"/>
        </w:rPr>
      </w:pPr>
      <w:r w:rsidRPr="00713C11">
        <w:rPr>
          <w:rFonts w:ascii="Calibri" w:hAnsi="Calibri" w:cs="Calibri"/>
          <w:b/>
        </w:rPr>
        <w:t xml:space="preserve">Future Climate Exposure: </w:t>
      </w:r>
      <w:r w:rsidRPr="00713C11">
        <w:rPr>
          <w:rFonts w:ascii="Calibri" w:hAnsi="Calibri" w:cs="Calibri"/>
        </w:rPr>
        <w:t xml:space="preserve">e.g., consideration of projected future climate changes (e.g., temperature and precipitation) as well as climate-driven changes (e.g., altered fire regimes, altered </w:t>
      </w:r>
      <w:r>
        <w:rPr>
          <w:rFonts w:ascii="Calibri" w:hAnsi="Calibri" w:cs="Calibri"/>
        </w:rPr>
        <w:t xml:space="preserve">water </w:t>
      </w:r>
      <w:r w:rsidRPr="00713C11">
        <w:rPr>
          <w:rFonts w:ascii="Calibri" w:hAnsi="Calibri" w:cs="Calibri"/>
        </w:rPr>
        <w:t>flow regimes, shifts in vegetation types)</w:t>
      </w:r>
    </w:p>
    <w:p w14:paraId="766B0A36" w14:textId="77777777" w:rsidR="00B50CD9" w:rsidRPr="00713C11" w:rsidRDefault="00B50CD9" w:rsidP="00B50CD9">
      <w:pPr>
        <w:numPr>
          <w:ilvl w:val="0"/>
          <w:numId w:val="30"/>
        </w:numPr>
        <w:spacing w:after="120"/>
        <w:contextualSpacing/>
        <w:rPr>
          <w:rFonts w:ascii="Calibri" w:hAnsi="Calibri" w:cs="Calibri"/>
        </w:rPr>
      </w:pPr>
      <w:r w:rsidRPr="00713C11">
        <w:rPr>
          <w:rFonts w:ascii="Calibri" w:hAnsi="Calibri" w:cs="Calibri"/>
          <w:b/>
        </w:rPr>
        <w:t>Stressors</w:t>
      </w:r>
      <w:r>
        <w:rPr>
          <w:rFonts w:ascii="Calibri" w:hAnsi="Calibri" w:cs="Calibri"/>
          <w:b/>
        </w:rPr>
        <w:t xml:space="preserve"> Not Related to Climate</w:t>
      </w:r>
      <w:r w:rsidRPr="00713C11">
        <w:rPr>
          <w:rFonts w:ascii="Calibri" w:hAnsi="Calibri" w:cs="Calibri"/>
          <w:b/>
        </w:rPr>
        <w:t xml:space="preserve">: </w:t>
      </w:r>
      <w:r w:rsidRPr="00713C11">
        <w:rPr>
          <w:rFonts w:ascii="Calibri" w:hAnsi="Calibri" w:cs="Calibri"/>
        </w:rPr>
        <w:t>e.g.,</w:t>
      </w:r>
      <w:r>
        <w:rPr>
          <w:rFonts w:ascii="Calibri" w:hAnsi="Calibri" w:cs="Calibri"/>
        </w:rPr>
        <w:t xml:space="preserve"> tectonic and volcanic events;</w:t>
      </w:r>
      <w:r w:rsidRPr="00713C11">
        <w:rPr>
          <w:rFonts w:ascii="Calibri" w:hAnsi="Calibri" w:cs="Calibri"/>
        </w:rPr>
        <w:t xml:space="preserve"> residential or commercial development; agriculture and/or aquaculture; roads, highways, trails; dams and water diversions;</w:t>
      </w:r>
      <w:r>
        <w:rPr>
          <w:rFonts w:ascii="Calibri" w:hAnsi="Calibri" w:cs="Calibri"/>
        </w:rPr>
        <w:t xml:space="preserve"> </w:t>
      </w:r>
      <w:r w:rsidRPr="00713C11">
        <w:rPr>
          <w:rFonts w:ascii="Calibri" w:hAnsi="Calibri" w:cs="Calibri"/>
        </w:rPr>
        <w:t>invasive and other problematic species; livestock grazing; fire suppression; timber harvest;</w:t>
      </w:r>
      <w:r>
        <w:rPr>
          <w:rFonts w:ascii="Calibri" w:hAnsi="Calibri" w:cs="Calibri"/>
        </w:rPr>
        <w:t xml:space="preserve"> mining;</w:t>
      </w:r>
      <w:r w:rsidRPr="00713C11">
        <w:rPr>
          <w:rFonts w:ascii="Calibri" w:hAnsi="Calibri" w:cs="Calibri"/>
        </w:rPr>
        <w:t xml:space="preserve"> etc.</w:t>
      </w:r>
    </w:p>
    <w:p w14:paraId="0373B46E" w14:textId="77777777" w:rsidR="00B50CD9" w:rsidRPr="00713C11" w:rsidRDefault="00B50CD9" w:rsidP="00B50CD9">
      <w:pPr>
        <w:rPr>
          <w:rFonts w:ascii="Calibri" w:hAnsi="Calibri" w:cs="Calibri"/>
          <w:i/>
          <w:sz w:val="2"/>
          <w:szCs w:val="2"/>
        </w:rPr>
      </w:pPr>
    </w:p>
    <w:p w14:paraId="08DD885A" w14:textId="77777777" w:rsidR="00B50CD9" w:rsidRPr="00713C11" w:rsidRDefault="00B50CD9" w:rsidP="00B50CD9">
      <w:pPr>
        <w:keepNext/>
        <w:spacing w:before="60" w:after="60"/>
        <w:rPr>
          <w:rFonts w:ascii="Calibri" w:hAnsi="Calibri" w:cs="Calibri"/>
          <w:b/>
          <w:i/>
        </w:rPr>
      </w:pPr>
      <w:r w:rsidRPr="00713C11">
        <w:rPr>
          <w:rFonts w:ascii="Calibri" w:hAnsi="Calibri" w:cs="Calibri"/>
          <w:i/>
        </w:rPr>
        <w:lastRenderedPageBreak/>
        <w:t>Sensitivity &amp; Exposure (Applies to Species Groups and Species)</w:t>
      </w:r>
    </w:p>
    <w:p w14:paraId="35C49480" w14:textId="77777777" w:rsidR="00B50CD9" w:rsidRPr="00713C11" w:rsidRDefault="00B50CD9" w:rsidP="00B50CD9">
      <w:pPr>
        <w:numPr>
          <w:ilvl w:val="0"/>
          <w:numId w:val="30"/>
        </w:numPr>
        <w:spacing w:after="120"/>
        <w:rPr>
          <w:rFonts w:ascii="Calibri" w:hAnsi="Calibri" w:cs="Calibri"/>
        </w:rPr>
      </w:pPr>
      <w:r w:rsidRPr="00713C11">
        <w:rPr>
          <w:rFonts w:ascii="Calibri" w:hAnsi="Calibri" w:cs="Calibri"/>
          <w:b/>
        </w:rPr>
        <w:t xml:space="preserve">Dependencies: </w:t>
      </w:r>
      <w:r w:rsidRPr="00713C11">
        <w:rPr>
          <w:rFonts w:ascii="Calibri" w:hAnsi="Calibri" w:cs="Calibri"/>
        </w:rPr>
        <w:t>e.g., dependencies on sensitive habitats, specific prey or forage species</w:t>
      </w:r>
      <w:r>
        <w:rPr>
          <w:rFonts w:ascii="Calibri" w:hAnsi="Calibri" w:cs="Calibri"/>
        </w:rPr>
        <w:t>, and the timing of the appearance of these prey and forage species (concern for mismatch)</w:t>
      </w:r>
    </w:p>
    <w:p w14:paraId="5181C7FE" w14:textId="77777777" w:rsidR="00B50CD9" w:rsidRPr="00713C11" w:rsidRDefault="00B50CD9" w:rsidP="00B50CD9">
      <w:pPr>
        <w:keepNext/>
        <w:spacing w:before="60" w:after="60"/>
        <w:rPr>
          <w:rFonts w:ascii="Calibri" w:hAnsi="Calibri" w:cs="Calibri"/>
          <w:b/>
          <w:i/>
        </w:rPr>
      </w:pPr>
      <w:r w:rsidRPr="00713C11">
        <w:rPr>
          <w:rFonts w:ascii="Calibri" w:hAnsi="Calibri" w:cs="Calibri"/>
          <w:i/>
        </w:rPr>
        <w:t>Sensitivity &amp; Exposure (Applies to Species ONLY)</w:t>
      </w:r>
    </w:p>
    <w:p w14:paraId="7AE23EC6" w14:textId="77777777" w:rsidR="00B50CD9" w:rsidRPr="00713C11" w:rsidRDefault="00B50CD9" w:rsidP="00B50CD9">
      <w:pPr>
        <w:numPr>
          <w:ilvl w:val="0"/>
          <w:numId w:val="30"/>
        </w:numPr>
        <w:spacing w:after="120"/>
        <w:contextualSpacing/>
        <w:rPr>
          <w:rFonts w:ascii="Calibri" w:hAnsi="Calibri" w:cs="Calibri"/>
        </w:rPr>
      </w:pPr>
      <w:r w:rsidRPr="00713C11">
        <w:rPr>
          <w:rFonts w:ascii="Calibri" w:hAnsi="Calibri" w:cs="Calibri"/>
          <w:b/>
        </w:rPr>
        <w:t xml:space="preserve">Life History: </w:t>
      </w:r>
      <w:r w:rsidRPr="00713C11">
        <w:rPr>
          <w:rFonts w:ascii="Calibri" w:hAnsi="Calibri" w:cs="Calibri"/>
        </w:rPr>
        <w:t>e.g., species reproductive strategy, average length of time to reproductive maturity</w:t>
      </w:r>
    </w:p>
    <w:p w14:paraId="548F3A86" w14:textId="77777777" w:rsidR="00B50CD9" w:rsidRPr="00713C11" w:rsidRDefault="00B50CD9" w:rsidP="00B50CD9">
      <w:pPr>
        <w:rPr>
          <w:rFonts w:ascii="Calibri" w:hAnsi="Calibri" w:cs="Calibri"/>
          <w:i/>
          <w:sz w:val="2"/>
          <w:szCs w:val="2"/>
        </w:rPr>
      </w:pPr>
    </w:p>
    <w:p w14:paraId="15C5059E" w14:textId="77777777" w:rsidR="00B50CD9" w:rsidRPr="00713C11" w:rsidRDefault="00B50CD9" w:rsidP="00B50CD9">
      <w:pPr>
        <w:spacing w:before="60" w:after="60"/>
        <w:rPr>
          <w:rFonts w:ascii="Calibri" w:hAnsi="Calibri" w:cs="Calibri"/>
          <w:b/>
          <w:i/>
        </w:rPr>
      </w:pPr>
      <w:r w:rsidRPr="00713C11">
        <w:rPr>
          <w:rFonts w:ascii="Calibri" w:hAnsi="Calibri" w:cs="Calibri"/>
          <w:i/>
        </w:rPr>
        <w:t>Adaptive Capacity (Applies to Habitats, Species Groups, Species)</w:t>
      </w:r>
    </w:p>
    <w:p w14:paraId="42753732" w14:textId="77777777" w:rsidR="00B50CD9" w:rsidRPr="00713C11" w:rsidRDefault="00B50CD9" w:rsidP="00B50CD9">
      <w:pPr>
        <w:numPr>
          <w:ilvl w:val="0"/>
          <w:numId w:val="30"/>
        </w:numPr>
        <w:spacing w:after="60"/>
        <w:contextualSpacing/>
        <w:rPr>
          <w:rFonts w:ascii="Calibri" w:hAnsi="Calibri" w:cs="Calibri"/>
        </w:rPr>
      </w:pPr>
      <w:r w:rsidRPr="00713C11">
        <w:rPr>
          <w:rFonts w:ascii="Calibri" w:hAnsi="Calibri" w:cs="Calibri"/>
          <w:b/>
        </w:rPr>
        <w:t xml:space="preserve">Extent, Integrity, and Continuity/Connectivity: </w:t>
      </w:r>
      <w:r w:rsidRPr="00713C11">
        <w:rPr>
          <w:rFonts w:ascii="Calibri" w:hAnsi="Calibri" w:cs="Calibri"/>
        </w:rPr>
        <w:t xml:space="preserve">e.g., resources that are widespread vs. limited, structural and functional integrity (e.g., degraded or pristine) of a habitat or health and functional integrity of species (e.g., endangered), isolated vs. continuous </w:t>
      </w:r>
      <w:r>
        <w:rPr>
          <w:rFonts w:ascii="Calibri" w:hAnsi="Calibri" w:cs="Calibri"/>
        </w:rPr>
        <w:t>distribution</w:t>
      </w:r>
    </w:p>
    <w:p w14:paraId="25D346DE" w14:textId="77777777" w:rsidR="00B50CD9" w:rsidRPr="00713C11" w:rsidRDefault="00B50CD9" w:rsidP="00B50CD9">
      <w:pPr>
        <w:numPr>
          <w:ilvl w:val="0"/>
          <w:numId w:val="30"/>
        </w:numPr>
        <w:spacing w:after="60"/>
        <w:contextualSpacing/>
        <w:rPr>
          <w:rFonts w:ascii="Calibri" w:hAnsi="Calibri" w:cs="Calibri"/>
        </w:rPr>
      </w:pPr>
      <w:r w:rsidRPr="00713C11">
        <w:rPr>
          <w:rFonts w:ascii="Calibri" w:hAnsi="Calibri" w:cs="Calibri"/>
          <w:b/>
        </w:rPr>
        <w:t xml:space="preserve">Landscape Permeability: </w:t>
      </w:r>
      <w:r w:rsidRPr="00713C11">
        <w:rPr>
          <w:rFonts w:ascii="Calibri" w:hAnsi="Calibri" w:cs="Calibri"/>
        </w:rPr>
        <w:t>e.g., barriers to dispersal and/or continuity (e.g., land-use conversion, energy production, roads, timber harvest, etc.)</w:t>
      </w:r>
    </w:p>
    <w:p w14:paraId="355273FD" w14:textId="77777777" w:rsidR="00B50CD9" w:rsidRPr="00713C11" w:rsidRDefault="00B50CD9" w:rsidP="00B50CD9">
      <w:pPr>
        <w:numPr>
          <w:ilvl w:val="0"/>
          <w:numId w:val="30"/>
        </w:numPr>
        <w:spacing w:after="60"/>
        <w:contextualSpacing/>
        <w:rPr>
          <w:rFonts w:ascii="Calibri" w:hAnsi="Calibri" w:cs="Calibri"/>
        </w:rPr>
      </w:pPr>
      <w:r w:rsidRPr="00713C11">
        <w:rPr>
          <w:rFonts w:ascii="Calibri" w:hAnsi="Calibri" w:cs="Calibri"/>
          <w:b/>
        </w:rPr>
        <w:t xml:space="preserve">Resistance and Recovery: </w:t>
      </w:r>
      <w:r w:rsidRPr="00713C11">
        <w:rPr>
          <w:rFonts w:ascii="Calibri" w:hAnsi="Calibri" w:cs="Calibri"/>
        </w:rPr>
        <w:t xml:space="preserve">e.g., </w:t>
      </w:r>
      <w:r w:rsidRPr="00713C11">
        <w:rPr>
          <w:rFonts w:ascii="Calibri" w:eastAsia="Times New Roman" w:hAnsi="Calibri" w:cs="Calibri"/>
          <w:i/>
          <w:color w:val="333333"/>
          <w:shd w:val="clear" w:color="auto" w:fill="FFFFFF"/>
        </w:rPr>
        <w:t>resistance</w:t>
      </w:r>
      <w:r w:rsidRPr="00713C11">
        <w:rPr>
          <w:rFonts w:ascii="Calibri" w:eastAsia="Times New Roman" w:hAnsi="Calibri" w:cs="Calibri"/>
          <w:color w:val="333333"/>
          <w:shd w:val="clear" w:color="auto" w:fill="FFFFFF"/>
        </w:rPr>
        <w:t xml:space="preserve"> refers to the stasis of a resource in the face of change, </w:t>
      </w:r>
      <w:r w:rsidRPr="00713C11">
        <w:rPr>
          <w:rFonts w:ascii="Calibri" w:eastAsia="Times New Roman" w:hAnsi="Calibri" w:cs="Calibri"/>
          <w:i/>
          <w:color w:val="333333"/>
          <w:shd w:val="clear" w:color="auto" w:fill="FFFFFF"/>
        </w:rPr>
        <w:t>recovery</w:t>
      </w:r>
      <w:r w:rsidRPr="00713C11">
        <w:rPr>
          <w:rFonts w:ascii="Calibri" w:eastAsia="Times New Roman" w:hAnsi="Calibri" w:cs="Calibri"/>
          <w:color w:val="333333"/>
          <w:shd w:val="clear" w:color="auto" w:fill="FFFFFF"/>
        </w:rPr>
        <w:t xml:space="preserve"> refers to the ability to “bounce back” </w:t>
      </w:r>
      <w:r w:rsidRPr="00713C11">
        <w:rPr>
          <w:rFonts w:ascii="Calibri" w:hAnsi="Calibri" w:cs="Calibri"/>
        </w:rPr>
        <w:t xml:space="preserve">more quickly from </w:t>
      </w:r>
      <w:r>
        <w:rPr>
          <w:rFonts w:ascii="Calibri" w:hAnsi="Calibri" w:cs="Calibri"/>
        </w:rPr>
        <w:t xml:space="preserve">the impact of </w:t>
      </w:r>
      <w:r w:rsidRPr="00713C11">
        <w:rPr>
          <w:rFonts w:ascii="Calibri" w:hAnsi="Calibri" w:cs="Calibri"/>
        </w:rPr>
        <w:t xml:space="preserve">stressors once they occur </w:t>
      </w:r>
    </w:p>
    <w:p w14:paraId="3738735F" w14:textId="77777777" w:rsidR="00B50CD9" w:rsidRPr="00713C11" w:rsidRDefault="00B50CD9" w:rsidP="00B50CD9">
      <w:pPr>
        <w:numPr>
          <w:ilvl w:val="0"/>
          <w:numId w:val="30"/>
        </w:numPr>
        <w:spacing w:after="60"/>
        <w:contextualSpacing/>
        <w:rPr>
          <w:rFonts w:ascii="Calibri" w:hAnsi="Calibri" w:cs="Calibri"/>
        </w:rPr>
      </w:pPr>
      <w:r w:rsidRPr="00713C11">
        <w:rPr>
          <w:rFonts w:ascii="Calibri" w:hAnsi="Calibri" w:cs="Calibri"/>
          <w:b/>
        </w:rPr>
        <w:t xml:space="preserve">Management Potential: </w:t>
      </w:r>
      <w:r w:rsidRPr="00713C11">
        <w:rPr>
          <w:rFonts w:ascii="Calibri" w:hAnsi="Calibri" w:cs="Calibri"/>
        </w:rPr>
        <w:t>e.g., ability to alter the adaptive capacity and resilience of a resource to climatic and non-climate stressors (societal value, ability to alleviate impacts, capacity to cope with impacts)</w:t>
      </w:r>
    </w:p>
    <w:p w14:paraId="0BAEE1C6" w14:textId="77777777" w:rsidR="00B50CD9" w:rsidRPr="00713C11" w:rsidRDefault="00B50CD9" w:rsidP="00B50CD9">
      <w:pPr>
        <w:numPr>
          <w:ilvl w:val="0"/>
          <w:numId w:val="30"/>
        </w:numPr>
        <w:spacing w:after="60"/>
        <w:contextualSpacing/>
        <w:rPr>
          <w:rFonts w:ascii="Calibri" w:hAnsi="Calibri" w:cs="Calibri"/>
        </w:rPr>
      </w:pPr>
      <w:r w:rsidRPr="00713C11">
        <w:rPr>
          <w:rFonts w:ascii="Calibri" w:hAnsi="Calibri" w:cs="Calibri"/>
          <w:b/>
        </w:rPr>
        <w:t>Ecosystem Services:</w:t>
      </w:r>
      <w:r w:rsidRPr="00713C11">
        <w:rPr>
          <w:rFonts w:ascii="Calibri" w:hAnsi="Calibri" w:cs="Calibri"/>
        </w:rPr>
        <w:t xml:space="preserve"> e.g., provisioning, regulating, supporting, and/or cultural services </w:t>
      </w:r>
      <w:r>
        <w:rPr>
          <w:rFonts w:ascii="Calibri" w:hAnsi="Calibri" w:cs="Calibri"/>
        </w:rPr>
        <w:t>that a</w:t>
      </w:r>
      <w:r w:rsidRPr="00713C11">
        <w:rPr>
          <w:rFonts w:ascii="Calibri" w:hAnsi="Calibri" w:cs="Calibri"/>
        </w:rPr>
        <w:t xml:space="preserve"> resource</w:t>
      </w:r>
      <w:r>
        <w:rPr>
          <w:rFonts w:ascii="Calibri" w:hAnsi="Calibri" w:cs="Calibri"/>
        </w:rPr>
        <w:t xml:space="preserve"> produces for human well-being</w:t>
      </w:r>
    </w:p>
    <w:p w14:paraId="4F182FBD" w14:textId="77777777" w:rsidR="00B50CD9" w:rsidRPr="00713C11" w:rsidRDefault="00B50CD9" w:rsidP="00B50CD9">
      <w:pPr>
        <w:rPr>
          <w:rFonts w:ascii="Calibri" w:hAnsi="Calibri" w:cs="Calibri"/>
          <w:i/>
          <w:sz w:val="2"/>
          <w:szCs w:val="2"/>
        </w:rPr>
      </w:pPr>
    </w:p>
    <w:p w14:paraId="6DEC3216" w14:textId="77777777" w:rsidR="00B50CD9" w:rsidRPr="00713C11" w:rsidRDefault="00B50CD9" w:rsidP="00B50CD9">
      <w:pPr>
        <w:spacing w:before="60" w:after="60"/>
        <w:rPr>
          <w:rFonts w:ascii="Calibri" w:hAnsi="Calibri" w:cs="Calibri"/>
          <w:b/>
          <w:i/>
        </w:rPr>
      </w:pPr>
      <w:r w:rsidRPr="00713C11">
        <w:rPr>
          <w:rFonts w:ascii="Calibri" w:hAnsi="Calibri" w:cs="Calibri"/>
          <w:i/>
        </w:rPr>
        <w:t>Adaptive Capacity (Applies to Habitats ONLY)</w:t>
      </w:r>
    </w:p>
    <w:p w14:paraId="194A5A53" w14:textId="77777777" w:rsidR="00B50CD9" w:rsidRPr="00713C11" w:rsidRDefault="00B50CD9" w:rsidP="00B50CD9">
      <w:pPr>
        <w:numPr>
          <w:ilvl w:val="0"/>
          <w:numId w:val="30"/>
        </w:numPr>
        <w:contextualSpacing/>
        <w:rPr>
          <w:rFonts w:ascii="Calibri" w:hAnsi="Calibri" w:cs="Calibri"/>
        </w:rPr>
      </w:pPr>
      <w:r w:rsidRPr="00713C11">
        <w:rPr>
          <w:rFonts w:ascii="Calibri" w:hAnsi="Calibri" w:cs="Calibri"/>
          <w:b/>
        </w:rPr>
        <w:t xml:space="preserve">Habitat Diversity: </w:t>
      </w:r>
      <w:r w:rsidRPr="00713C11">
        <w:rPr>
          <w:rFonts w:ascii="Calibri" w:hAnsi="Calibri" w:cs="Calibri"/>
        </w:rPr>
        <w:t>e.g., diversity of physical/topographical characteristics, component native species and functional groups</w:t>
      </w:r>
    </w:p>
    <w:p w14:paraId="5477DE05" w14:textId="77777777" w:rsidR="00B50CD9" w:rsidRPr="00713C11" w:rsidRDefault="00B50CD9" w:rsidP="00B50CD9">
      <w:pPr>
        <w:pStyle w:val="ListParagraph"/>
        <w:numPr>
          <w:ilvl w:val="0"/>
          <w:numId w:val="30"/>
        </w:numPr>
        <w:rPr>
          <w:rFonts w:ascii="Calibri" w:hAnsi="Calibri" w:cs="Calibri"/>
          <w:i/>
          <w:sz w:val="2"/>
          <w:szCs w:val="2"/>
        </w:rPr>
      </w:pPr>
    </w:p>
    <w:p w14:paraId="158D44AE" w14:textId="77777777" w:rsidR="00B50CD9" w:rsidRPr="00713C11" w:rsidRDefault="00B50CD9" w:rsidP="00B50CD9">
      <w:pPr>
        <w:spacing w:before="60" w:after="60"/>
        <w:rPr>
          <w:rFonts w:ascii="Calibri" w:hAnsi="Calibri" w:cs="Calibri"/>
          <w:b/>
          <w:i/>
        </w:rPr>
      </w:pPr>
      <w:r w:rsidRPr="00713C11">
        <w:rPr>
          <w:rFonts w:ascii="Calibri" w:hAnsi="Calibri" w:cs="Calibri"/>
          <w:i/>
        </w:rPr>
        <w:t>Adaptive Capacity (Applies to Species Groups, Species)</w:t>
      </w:r>
    </w:p>
    <w:p w14:paraId="67907909" w14:textId="77777777" w:rsidR="00B50CD9" w:rsidRPr="00713C11" w:rsidRDefault="00B50CD9" w:rsidP="00B50CD9">
      <w:pPr>
        <w:numPr>
          <w:ilvl w:val="0"/>
          <w:numId w:val="30"/>
        </w:numPr>
        <w:spacing w:after="60"/>
        <w:contextualSpacing/>
        <w:rPr>
          <w:rFonts w:ascii="Calibri" w:hAnsi="Calibri" w:cs="Calibri"/>
        </w:rPr>
      </w:pPr>
      <w:r w:rsidRPr="00713C11">
        <w:rPr>
          <w:rFonts w:ascii="Calibri" w:hAnsi="Calibri" w:cs="Calibri"/>
          <w:b/>
        </w:rPr>
        <w:t>Dispersal Ability</w:t>
      </w:r>
      <w:r w:rsidRPr="00713C11">
        <w:rPr>
          <w:rFonts w:ascii="Calibri" w:hAnsi="Calibri" w:cs="Calibri"/>
        </w:rPr>
        <w:t xml:space="preserve">: i.e., ability of a species to shift </w:t>
      </w:r>
      <w:r>
        <w:rPr>
          <w:rFonts w:ascii="Calibri" w:hAnsi="Calibri" w:cs="Calibri"/>
        </w:rPr>
        <w:t xml:space="preserve">its distribution </w:t>
      </w:r>
      <w:r w:rsidRPr="00713C11">
        <w:rPr>
          <w:rFonts w:ascii="Calibri" w:hAnsi="Calibri" w:cs="Calibri"/>
        </w:rPr>
        <w:t>across the landscape as the climate changes</w:t>
      </w:r>
    </w:p>
    <w:p w14:paraId="2C804675" w14:textId="77777777" w:rsidR="00B50CD9" w:rsidRPr="00713C11" w:rsidRDefault="00B50CD9" w:rsidP="00B50CD9">
      <w:pPr>
        <w:numPr>
          <w:ilvl w:val="0"/>
          <w:numId w:val="30"/>
        </w:numPr>
        <w:spacing w:after="60"/>
        <w:contextualSpacing/>
        <w:rPr>
          <w:rFonts w:ascii="Calibri" w:hAnsi="Calibri" w:cs="Calibri"/>
        </w:rPr>
      </w:pPr>
      <w:r w:rsidRPr="00713C11">
        <w:rPr>
          <w:rFonts w:ascii="Calibri" w:hAnsi="Calibri" w:cs="Calibri"/>
          <w:b/>
        </w:rPr>
        <w:t xml:space="preserve">Intraspecific/Life History Diversity: </w:t>
      </w:r>
      <w:r w:rsidRPr="00713C11">
        <w:rPr>
          <w:rFonts w:ascii="Calibri" w:hAnsi="Calibri" w:cs="Calibri"/>
        </w:rPr>
        <w:t>e.g., life history diversity, genetic diversity, phenotypic and behavioral plasticity</w:t>
      </w:r>
    </w:p>
    <w:p w14:paraId="501BB777" w14:textId="77777777" w:rsidR="00B50CD9" w:rsidRPr="00713C11" w:rsidRDefault="00557011" w:rsidP="00B50CD9">
      <w:pPr>
        <w:spacing w:after="60"/>
        <w:rPr>
          <w:rFonts w:ascii="Calibri" w:hAnsi="Calibri" w:cs="Calibri"/>
        </w:rPr>
      </w:pPr>
      <w:r>
        <w:rPr>
          <w:rFonts w:ascii="Calibri" w:hAnsi="Calibri" w:cs="Calibri"/>
          <w:noProof/>
        </w:rPr>
        <w:pict w14:anchorId="118182E9">
          <v:shape id="_x0000_i1025" type="#_x0000_t75" alt="Default Line" style="width:467.85pt;height:1.5pt;mso-width-percent:0;mso-height-percent:0;mso-width-percent:0;mso-height-percent:0" o:hrpct="0" o:hralign="center" o:hr="t">
            <v:imagedata r:id="rId9" o:title="Default Line"/>
          </v:shape>
        </w:pict>
      </w:r>
    </w:p>
    <w:p w14:paraId="525A3C93" w14:textId="77777777" w:rsidR="00B50CD9" w:rsidRPr="00713C11" w:rsidRDefault="00B50CD9" w:rsidP="00B50CD9">
      <w:pPr>
        <w:spacing w:before="200" w:after="120"/>
        <w:ind w:left="720" w:hanging="720"/>
        <w:rPr>
          <w:rFonts w:ascii="Calibri" w:hAnsi="Calibri" w:cs="Calibri"/>
        </w:rPr>
      </w:pPr>
      <w:r w:rsidRPr="00713C11">
        <w:rPr>
          <w:rFonts w:ascii="Calibri" w:eastAsia="MS Gothic" w:hAnsi="Calibri" w:cs="Calibri"/>
          <w:b/>
          <w:bCs/>
          <w:color w:val="58719A"/>
          <w:sz w:val="28"/>
        </w:rPr>
        <w:t>Literature Cited</w:t>
      </w:r>
    </w:p>
    <w:p w14:paraId="6AD2C644" w14:textId="77777777" w:rsidR="00B50CD9" w:rsidRPr="00713C11" w:rsidRDefault="00B50CD9" w:rsidP="00B50CD9">
      <w:pPr>
        <w:ind w:left="720" w:hanging="720"/>
        <w:rPr>
          <w:rFonts w:ascii="Calibri" w:hAnsi="Calibri" w:cs="Calibri"/>
          <w:sz w:val="22"/>
          <w:szCs w:val="22"/>
        </w:rPr>
      </w:pPr>
      <w:r w:rsidRPr="00713C11">
        <w:rPr>
          <w:rFonts w:ascii="Calibri" w:hAnsi="Calibri" w:cs="Calibri"/>
          <w:sz w:val="22"/>
          <w:szCs w:val="22"/>
        </w:rPr>
        <w:t>EcoAdapt. 2014a. A climate change vulnerability assessment for aquatic resources in the Tongass National Forest. EcoAdapt, Bainbridge Island, WA. 124 pp.</w:t>
      </w:r>
    </w:p>
    <w:p w14:paraId="330D0A00" w14:textId="77777777" w:rsidR="00B50CD9" w:rsidRPr="00713C11" w:rsidRDefault="00B50CD9" w:rsidP="00B50CD9">
      <w:pPr>
        <w:ind w:left="720" w:hanging="720"/>
        <w:rPr>
          <w:rFonts w:ascii="Calibri" w:hAnsi="Calibri" w:cs="Calibri"/>
          <w:sz w:val="22"/>
          <w:szCs w:val="22"/>
        </w:rPr>
      </w:pPr>
      <w:r w:rsidRPr="00713C11">
        <w:rPr>
          <w:rFonts w:ascii="Calibri" w:hAnsi="Calibri" w:cs="Calibri"/>
          <w:sz w:val="22"/>
          <w:szCs w:val="22"/>
        </w:rPr>
        <w:t>EcoAdapt. 2014b. A climate change vulnerability assessment for resources of Nez Perce-Clearwater National Forests. Version 3.0. EcoAdapt, Bainbridge Island, WA. 398 pp.</w:t>
      </w:r>
    </w:p>
    <w:p w14:paraId="1645800A" w14:textId="77777777" w:rsidR="00B50CD9" w:rsidRPr="00713C11" w:rsidRDefault="00B50CD9" w:rsidP="00B50CD9">
      <w:pPr>
        <w:ind w:left="720" w:hanging="720"/>
        <w:rPr>
          <w:rFonts w:ascii="Calibri" w:hAnsi="Calibri" w:cs="Calibri"/>
          <w:sz w:val="22"/>
          <w:szCs w:val="22"/>
        </w:rPr>
      </w:pPr>
      <w:r w:rsidRPr="00713C11">
        <w:rPr>
          <w:rFonts w:ascii="Calibri" w:hAnsi="Calibri" w:cs="Calibri"/>
          <w:sz w:val="22"/>
          <w:szCs w:val="22"/>
        </w:rPr>
        <w:t>Glick P, Stein BA, Edelson NA. 2011. Scanning the conservation horizon: A guide to climate change vulnerability assessment. National Wildlife Federation, Washington, D.C.</w:t>
      </w:r>
    </w:p>
    <w:p w14:paraId="034DB18A" w14:textId="77777777" w:rsidR="00B50CD9" w:rsidRPr="00713C11" w:rsidRDefault="00B50CD9" w:rsidP="00B50CD9">
      <w:pPr>
        <w:ind w:left="720" w:hanging="720"/>
        <w:rPr>
          <w:rFonts w:ascii="Calibri" w:hAnsi="Calibri" w:cs="Calibri"/>
          <w:sz w:val="22"/>
          <w:szCs w:val="22"/>
        </w:rPr>
      </w:pPr>
      <w:r w:rsidRPr="00713C11">
        <w:rPr>
          <w:rFonts w:ascii="Calibri" w:hAnsi="Calibri" w:cs="Calibri"/>
          <w:sz w:val="22"/>
          <w:szCs w:val="22"/>
        </w:rPr>
        <w:t>Gregg RM, editor. 2018. Hawaiian Islands climate vulnerability and adaptation synthesis. EcoAdapt, Bainbridge Island, WA. 284 pp.</w:t>
      </w:r>
    </w:p>
    <w:p w14:paraId="56A0AD8F" w14:textId="77777777" w:rsidR="00B50CD9" w:rsidRPr="00713C11" w:rsidRDefault="00B50CD9" w:rsidP="00B50CD9">
      <w:pPr>
        <w:ind w:left="720" w:hanging="720"/>
        <w:rPr>
          <w:rFonts w:ascii="Calibri" w:hAnsi="Calibri" w:cs="Calibri"/>
          <w:sz w:val="22"/>
          <w:szCs w:val="22"/>
        </w:rPr>
      </w:pPr>
      <w:r w:rsidRPr="00713C11">
        <w:rPr>
          <w:rFonts w:ascii="Calibri" w:hAnsi="Calibri" w:cs="Calibri"/>
          <w:sz w:val="22"/>
          <w:szCs w:val="22"/>
        </w:rPr>
        <w:lastRenderedPageBreak/>
        <w:t>Hutto SV, Higgason KD, Kershner JM, Reynier WA, Gregg DS. 2015. Climate change vulnerability assessment for the north-central California coast and ocean. Marine Sanctuaries Conservation Series ONMS-15-02. U.S. Department of Commerce, National Oceanic and Atmospheric Administration, Office of National Marine Sanctuaries, Silver Spring, MD. 473 pp.</w:t>
      </w:r>
    </w:p>
    <w:p w14:paraId="6D2F2A27" w14:textId="77777777" w:rsidR="00B50CD9" w:rsidRPr="00713C11" w:rsidRDefault="00B50CD9" w:rsidP="00B50CD9">
      <w:pPr>
        <w:ind w:left="720" w:hanging="720"/>
        <w:rPr>
          <w:rFonts w:ascii="Calibri" w:hAnsi="Calibri" w:cs="Calibri"/>
          <w:sz w:val="22"/>
          <w:szCs w:val="22"/>
        </w:rPr>
      </w:pPr>
      <w:r w:rsidRPr="00713C11">
        <w:rPr>
          <w:rFonts w:ascii="Calibri" w:hAnsi="Calibri" w:cs="Calibri"/>
          <w:sz w:val="22"/>
          <w:szCs w:val="22"/>
        </w:rPr>
        <w:t>Intergovernmental Panel on Climate Change (IPCC). 2007. Climate Change 2007: Impacts, Adaptation and Vulnerability. Contribution of Working Group II to the Fourth Assessment Report of the Intergovernmental Panel on Climate Change. Pages 617–652 in M. L. Parry, O. F. Canziani, J. P. Palutikof, P. J. van der Linden, and C. E. Hanson, editors. Cambridge University Press, Cambridge, UK.</w:t>
      </w:r>
    </w:p>
    <w:p w14:paraId="45711DE4" w14:textId="77777777" w:rsidR="00B50CD9" w:rsidRPr="00713C11" w:rsidRDefault="00B50CD9" w:rsidP="00B50CD9">
      <w:pPr>
        <w:ind w:left="720" w:hanging="720"/>
        <w:rPr>
          <w:rFonts w:ascii="Calibri" w:eastAsia="Times New Roman" w:hAnsi="Calibri" w:cs="Calibri"/>
          <w:sz w:val="22"/>
          <w:szCs w:val="22"/>
        </w:rPr>
      </w:pPr>
      <w:r w:rsidRPr="00713C11">
        <w:rPr>
          <w:rFonts w:ascii="Calibri" w:eastAsia="Times New Roman" w:hAnsi="Calibri" w:cs="Calibri"/>
          <w:sz w:val="22"/>
          <w:szCs w:val="22"/>
        </w:rPr>
        <w:t>Kershner JM, editor. 2014. A climate change vulnerability assessment for focal resources of the Sierra Nevada. Version 1.0. EcoAdapt, Bainbridge Island, WA. 418 pp.</w:t>
      </w:r>
    </w:p>
    <w:p w14:paraId="1F949A42" w14:textId="77777777" w:rsidR="00B50CD9" w:rsidRPr="00713C11" w:rsidRDefault="00B50CD9" w:rsidP="00B50CD9">
      <w:pPr>
        <w:ind w:left="720" w:hanging="720"/>
        <w:rPr>
          <w:rFonts w:ascii="Calibri" w:eastAsia="Times New Roman" w:hAnsi="Calibri" w:cs="Calibri"/>
          <w:sz w:val="22"/>
          <w:szCs w:val="22"/>
        </w:rPr>
      </w:pPr>
      <w:r w:rsidRPr="00713C11">
        <w:rPr>
          <w:rFonts w:ascii="Calibri" w:eastAsia="Times New Roman" w:hAnsi="Calibri" w:cs="Calibri"/>
          <w:sz w:val="22"/>
          <w:szCs w:val="22"/>
        </w:rPr>
        <w:t xml:space="preserve">Lawler J. 2010. Pacific Northwest Climate Change Vulnerability Assessment. From </w:t>
      </w:r>
      <w:hyperlink r:id="rId12" w:history="1">
        <w:r w:rsidRPr="00713C11">
          <w:rPr>
            <w:rFonts w:ascii="Calibri" w:eastAsia="Times New Roman" w:hAnsi="Calibri" w:cs="Calibri"/>
            <w:color w:val="0000FF"/>
            <w:sz w:val="22"/>
            <w:szCs w:val="22"/>
            <w:u w:val="single"/>
          </w:rPr>
          <w:t>http://climatechangesensitivity.org</w:t>
        </w:r>
      </w:hyperlink>
    </w:p>
    <w:p w14:paraId="22EE9511" w14:textId="77777777" w:rsidR="00B50CD9" w:rsidRPr="00713C11" w:rsidRDefault="00B50CD9" w:rsidP="00B50CD9">
      <w:pPr>
        <w:ind w:left="720" w:hanging="720"/>
        <w:rPr>
          <w:rFonts w:ascii="Calibri" w:eastAsia="Times New Roman" w:hAnsi="Calibri" w:cs="Calibri"/>
          <w:sz w:val="22"/>
          <w:szCs w:val="22"/>
        </w:rPr>
      </w:pPr>
      <w:r w:rsidRPr="00713C11">
        <w:rPr>
          <w:rFonts w:ascii="Calibri" w:eastAsia="Times New Roman" w:hAnsi="Calibri" w:cs="Calibri"/>
          <w:sz w:val="22"/>
          <w:szCs w:val="22"/>
        </w:rPr>
        <w:t>Manomet Center for Conservation Sciences and National Wildlife Federation. 2012. The vulnerabilities of fish and wildlife habitats in the Northeast to climate change. A report to the Northeastern Association of Fish and Wildlife Agencies and the North Atlantic Landscape Conservation Cooperative. Manomet Center for Conservation Sciences, Plymouth, MA.</w:t>
      </w:r>
    </w:p>
    <w:p w14:paraId="35D984C5" w14:textId="77777777" w:rsidR="00B50CD9" w:rsidRPr="00713C11" w:rsidRDefault="00B50CD9" w:rsidP="00B50CD9">
      <w:pPr>
        <w:ind w:left="720" w:hanging="720"/>
        <w:rPr>
          <w:rFonts w:ascii="Calibri" w:eastAsia="Times New Roman" w:hAnsi="Calibri" w:cs="Calibri"/>
          <w:sz w:val="22"/>
          <w:szCs w:val="22"/>
        </w:rPr>
      </w:pPr>
      <w:r w:rsidRPr="00713C11">
        <w:rPr>
          <w:rFonts w:ascii="Calibri" w:eastAsia="Times New Roman" w:hAnsi="Calibri" w:cs="Calibri"/>
          <w:sz w:val="22"/>
          <w:szCs w:val="22"/>
        </w:rPr>
        <w:t xml:space="preserve">Moss R, Schneider S. 2000. Towards consistent assessment and reporting of uncertainties in the IPCC TAR. In R. Pachauri and T. Taniguchi, editors. </w:t>
      </w:r>
      <w:r w:rsidRPr="00713C11">
        <w:rPr>
          <w:rFonts w:ascii="Calibri" w:eastAsia="Times New Roman" w:hAnsi="Calibri" w:cs="Calibri"/>
          <w:i/>
          <w:iCs/>
          <w:sz w:val="22"/>
          <w:szCs w:val="22"/>
        </w:rPr>
        <w:t>Cross-Cutting Issues in the IPCC Third Assessment Report</w:t>
      </w:r>
      <w:r w:rsidRPr="00713C11">
        <w:rPr>
          <w:rFonts w:ascii="Calibri" w:eastAsia="Times New Roman" w:hAnsi="Calibri" w:cs="Calibri"/>
          <w:sz w:val="22"/>
          <w:szCs w:val="22"/>
        </w:rPr>
        <w:t>. Global Industrial and Social Progress Research Institute (for IPCC), Tokyo.</w:t>
      </w:r>
    </w:p>
    <w:p w14:paraId="6DC0D08F" w14:textId="4F43C31A" w:rsidR="00213872" w:rsidRPr="00213872" w:rsidRDefault="00213872" w:rsidP="00B50CD9">
      <w:pPr>
        <w:rPr>
          <w:rFonts w:ascii="Calibri" w:eastAsia="Times New Roman" w:hAnsi="Calibri" w:cs="Times New Roman"/>
          <w:sz w:val="22"/>
          <w:szCs w:val="22"/>
        </w:rPr>
      </w:pPr>
    </w:p>
    <w:sectPr w:rsidR="00213872" w:rsidRPr="00213872" w:rsidSect="005701E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57D6" w14:textId="77777777" w:rsidR="00557011" w:rsidRDefault="00557011" w:rsidP="009A3C6A">
      <w:r>
        <w:separator/>
      </w:r>
    </w:p>
  </w:endnote>
  <w:endnote w:type="continuationSeparator" w:id="0">
    <w:p w14:paraId="33768E5F" w14:textId="77777777" w:rsidR="00557011" w:rsidRDefault="00557011" w:rsidP="009A3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PSRawlinsonOT">
    <w:altName w:val="NPSRawlinsonOT"/>
    <w:panose1 w:val="020B0604020202020204"/>
    <w:charset w:val="00"/>
    <w:family w:val="roman"/>
    <w:notTrueType/>
    <w:pitch w:val="default"/>
    <w:sig w:usb0="00000003" w:usb1="00000000" w:usb2="00000000" w:usb3="00000000" w:csb0="00000001" w:csb1="00000000"/>
  </w:font>
  <w:font w:name="ChaparralPro-Light">
    <w:altName w:val="MS Gothic"/>
    <w:panose1 w:val="020B0604020202020204"/>
    <w:charset w:val="80"/>
    <w:family w:val="auto"/>
    <w:notTrueType/>
    <w:pitch w:val="default"/>
    <w:sig w:usb0="00000001" w:usb1="08070000" w:usb2="00000010" w:usb3="00000000" w:csb0="00020000" w:csb1="00000000"/>
  </w:font>
  <w:font w:name="StoneSerifStd-Medium">
    <w:altName w:val="Calibri"/>
    <w:panose1 w:val="020B0604020202020204"/>
    <w:charset w:val="00"/>
    <w:family w:val="swiss"/>
    <w:notTrueType/>
    <w:pitch w:val="default"/>
    <w:sig w:usb0="00000003" w:usb1="00000000" w:usb2="00000000" w:usb3="00000000" w:csb0="00000001" w:csb1="00000000"/>
  </w:font>
  <w:font w:name="Calibri Bold Italic">
    <w:panose1 w:val="020B0604020202020204"/>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4001399"/>
      <w:docPartObj>
        <w:docPartGallery w:val="Page Numbers (Bottom of Page)"/>
        <w:docPartUnique/>
      </w:docPartObj>
    </w:sdtPr>
    <w:sdtEndPr>
      <w:rPr>
        <w:rStyle w:val="PageNumber"/>
      </w:rPr>
    </w:sdtEndPr>
    <w:sdtContent>
      <w:p w14:paraId="161DCB83" w14:textId="15420FBF" w:rsidR="009B169D" w:rsidRDefault="009B169D" w:rsidP="00396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D99668" w14:textId="77777777" w:rsidR="009B169D" w:rsidRDefault="009B169D" w:rsidP="00646F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379550234"/>
      <w:docPartObj>
        <w:docPartGallery w:val="Page Numbers (Bottom of Page)"/>
        <w:docPartUnique/>
      </w:docPartObj>
    </w:sdtPr>
    <w:sdtEndPr>
      <w:rPr>
        <w:rStyle w:val="PageNumber"/>
      </w:rPr>
    </w:sdtEndPr>
    <w:sdtContent>
      <w:p w14:paraId="52DFD811" w14:textId="647997BF" w:rsidR="009B169D" w:rsidRPr="00646FE5" w:rsidRDefault="009B169D" w:rsidP="00396AAA">
        <w:pPr>
          <w:pStyle w:val="Footer"/>
          <w:framePr w:wrap="none" w:vAnchor="text" w:hAnchor="margin" w:xAlign="right" w:y="1"/>
          <w:rPr>
            <w:rStyle w:val="PageNumber"/>
            <w:sz w:val="20"/>
            <w:szCs w:val="20"/>
          </w:rPr>
        </w:pPr>
        <w:r w:rsidRPr="00646FE5">
          <w:rPr>
            <w:rStyle w:val="PageNumber"/>
            <w:sz w:val="20"/>
            <w:szCs w:val="20"/>
          </w:rPr>
          <w:fldChar w:fldCharType="begin"/>
        </w:r>
        <w:r w:rsidRPr="00646FE5">
          <w:rPr>
            <w:rStyle w:val="PageNumber"/>
            <w:sz w:val="20"/>
            <w:szCs w:val="20"/>
          </w:rPr>
          <w:instrText xml:space="preserve"> PAGE </w:instrText>
        </w:r>
        <w:r w:rsidRPr="00646FE5">
          <w:rPr>
            <w:rStyle w:val="PageNumber"/>
            <w:sz w:val="20"/>
            <w:szCs w:val="20"/>
          </w:rPr>
          <w:fldChar w:fldCharType="separate"/>
        </w:r>
        <w:r>
          <w:rPr>
            <w:rStyle w:val="PageNumber"/>
            <w:noProof/>
            <w:sz w:val="20"/>
            <w:szCs w:val="20"/>
          </w:rPr>
          <w:t>1</w:t>
        </w:r>
        <w:r w:rsidRPr="00646FE5">
          <w:rPr>
            <w:rStyle w:val="PageNumber"/>
            <w:sz w:val="20"/>
            <w:szCs w:val="20"/>
          </w:rPr>
          <w:fldChar w:fldCharType="end"/>
        </w:r>
      </w:p>
    </w:sdtContent>
  </w:sdt>
  <w:p w14:paraId="76EA2E25" w14:textId="2028E92D" w:rsidR="009B169D" w:rsidRDefault="009B169D" w:rsidP="00A47352">
    <w:pPr>
      <w:pStyle w:val="Footer"/>
      <w:ind w:right="360"/>
      <w:jc w:val="center"/>
      <w:rPr>
        <w:rFonts w:asciiTheme="majorHAnsi" w:hAnsiTheme="majorHAnsi"/>
        <w:sz w:val="20"/>
        <w:szCs w:val="20"/>
      </w:rPr>
    </w:pPr>
    <w:r>
      <w:rPr>
        <w:rFonts w:asciiTheme="majorHAnsi" w:hAnsiTheme="majorHAnsi"/>
        <w:sz w:val="20"/>
        <w:szCs w:val="20"/>
      </w:rPr>
      <w:t>Climate change vulnerability assessment for the</w:t>
    </w:r>
    <w:r w:rsidRPr="007B6B17">
      <w:rPr>
        <w:rFonts w:asciiTheme="majorHAnsi" w:hAnsiTheme="majorHAnsi"/>
        <w:sz w:val="20"/>
        <w:szCs w:val="20"/>
      </w:rPr>
      <w:t xml:space="preserve"> </w:t>
    </w:r>
    <w:r w:rsidRPr="00BA5599">
      <w:rPr>
        <w:rFonts w:asciiTheme="majorHAnsi" w:hAnsiTheme="majorHAnsi"/>
        <w:sz w:val="20"/>
        <w:szCs w:val="20"/>
      </w:rPr>
      <w:t>Northern California Climate Adaptation Project</w:t>
    </w:r>
    <w:r>
      <w:rPr>
        <w:rFonts w:asciiTheme="majorHAnsi" w:hAnsiTheme="majorHAnsi"/>
        <w:sz w:val="20"/>
        <w:szCs w:val="20"/>
      </w:rPr>
      <w:t xml:space="preserve"> </w:t>
    </w:r>
  </w:p>
  <w:p w14:paraId="03869EF7" w14:textId="5184D6E8" w:rsidR="009B169D" w:rsidRPr="00A47352" w:rsidRDefault="009B169D" w:rsidP="00A47352">
    <w:pPr>
      <w:pStyle w:val="Footer"/>
      <w:ind w:right="360"/>
      <w:jc w:val="center"/>
      <w:rPr>
        <w:rFonts w:asciiTheme="majorHAnsi" w:hAnsiTheme="majorHAnsi"/>
        <w:sz w:val="20"/>
        <w:szCs w:val="20"/>
      </w:rPr>
    </w:pPr>
    <w:r>
      <w:rPr>
        <w:rFonts w:asciiTheme="majorHAnsi" w:hAnsiTheme="majorHAnsi"/>
        <w:sz w:val="20"/>
        <w:szCs w:val="20"/>
      </w:rPr>
      <w:t xml:space="preserve">Copyright EcoAdapt </w:t>
    </w:r>
    <w:r w:rsidRPr="00BA5599">
      <w:rPr>
        <w:rFonts w:asciiTheme="majorHAnsi" w:hAnsiTheme="majorHAnsi"/>
        <w:sz w:val="20"/>
        <w:szCs w:val="20"/>
      </w:rPr>
      <w:t>201</w:t>
    </w:r>
    <w:r>
      <w:rPr>
        <w:rFonts w:asciiTheme="majorHAnsi" w:hAnsiTheme="majorHAnsi"/>
        <w:sz w:val="20"/>
        <w:szCs w:val="20"/>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B657" w14:textId="77777777" w:rsidR="005A6D1D" w:rsidRDefault="005A6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5CB33" w14:textId="77777777" w:rsidR="00557011" w:rsidRDefault="00557011" w:rsidP="009A3C6A">
      <w:r>
        <w:separator/>
      </w:r>
    </w:p>
  </w:footnote>
  <w:footnote w:type="continuationSeparator" w:id="0">
    <w:p w14:paraId="3D0D9242" w14:textId="77777777" w:rsidR="00557011" w:rsidRDefault="00557011" w:rsidP="009A3C6A">
      <w:r>
        <w:continuationSeparator/>
      </w:r>
    </w:p>
  </w:footnote>
  <w:footnote w:id="1">
    <w:p w14:paraId="2F3A1B7B" w14:textId="77777777" w:rsidR="009B169D" w:rsidRDefault="009B169D" w:rsidP="00A21833">
      <w:pPr>
        <w:pStyle w:val="FootnoteText"/>
      </w:pPr>
      <w:r w:rsidRPr="005701E9">
        <w:rPr>
          <w:rStyle w:val="FootnoteReference"/>
        </w:rPr>
        <w:footnoteRef/>
      </w:r>
      <w:r>
        <w:t xml:space="preserve"> </w:t>
      </w:r>
      <w:r w:rsidRPr="000308D7">
        <w:rPr>
          <w:rFonts w:ascii="Calibri" w:hAnsi="Calibri"/>
          <w:color w:val="000000"/>
          <w:szCs w:val="20"/>
        </w:rPr>
        <w:t>All climate and climate-driven factors presented were ranked as having a moderate or higher impact on this habitat type</w:t>
      </w:r>
      <w:r>
        <w:rPr>
          <w:rFonts w:ascii="Calibri" w:hAnsi="Calibri"/>
          <w:color w:val="000000"/>
          <w:szCs w:val="20"/>
        </w:rPr>
        <w:t>.</w:t>
      </w:r>
    </w:p>
  </w:footnote>
  <w:footnote w:id="2">
    <w:p w14:paraId="578FBA1E" w14:textId="3E054264" w:rsidR="009B169D" w:rsidRPr="00400187" w:rsidRDefault="009B169D" w:rsidP="00973245">
      <w:pPr>
        <w:pStyle w:val="FootnoteText"/>
        <w:rPr>
          <w:rFonts w:ascii="Calibri" w:hAnsi="Calibri" w:cs="Calibri"/>
        </w:rPr>
      </w:pPr>
      <w:r w:rsidRPr="005701E9">
        <w:rPr>
          <w:rStyle w:val="FootnoteReference"/>
        </w:rPr>
        <w:footnoteRef/>
      </w:r>
      <w:r w:rsidRPr="00400187">
        <w:rPr>
          <w:rFonts w:ascii="Calibri" w:hAnsi="Calibri" w:cs="Calibri"/>
        </w:rPr>
        <w:t xml:space="preserve"> </w:t>
      </w:r>
      <w:r w:rsidRPr="005D59EE">
        <w:rPr>
          <w:rFonts w:ascii="Calibri" w:hAnsi="Calibri" w:cs="Calibri"/>
        </w:rPr>
        <w:t xml:space="preserve">Trends in climate factors and natural disturbance regimes presented in this and subsequent summary tables are not </w:t>
      </w:r>
      <w:r w:rsidRPr="009D181F">
        <w:rPr>
          <w:rFonts w:ascii="Calibri" w:hAnsi="Calibri" w:cs="Calibri"/>
        </w:rPr>
        <w:t>habitat-specific</w:t>
      </w:r>
      <w:r w:rsidRPr="005D59EE">
        <w:rPr>
          <w:rFonts w:ascii="Calibri" w:hAnsi="Calibri" w:cs="Calibri"/>
        </w:rPr>
        <w:t xml:space="preserve">; rather, they represent broad trends and future projections for the study region. The precipitation, temperature, climatic water deficit, and snowpack projections for this project are derived from the Basin Characterization Model, which uses modified Jepson ecoregions </w:t>
      </w:r>
      <w:r w:rsidRPr="005D59EE">
        <w:rPr>
          <w:rFonts w:ascii="Calibri" w:hAnsi="Calibri" w:cs="Calibri"/>
        </w:rPr>
        <w:fldChar w:fldCharType="begin"/>
      </w:r>
      <w:r w:rsidR="00F03DC7">
        <w:rPr>
          <w:rFonts w:ascii="Calibri" w:hAnsi="Calibri" w:cs="Calibri"/>
        </w:rPr>
        <w:instrText xml:space="preserve"> ADDIN ZOTERO_ITEM CSL_CITATION {"citationID":"Dm2H049e","properties":{"formattedCitation":"(Flint et al. 2013; Flint &amp; Flint 2014)","plainCitation":"(Flint et al. 2013; Flint &amp; Flint 2014)","noteIndex":2},"citationItems":[{"id":5238,"uris":["http://zotero.org/groups/749645/items/DAUDK3J2"],"uri":["http://zotero.org/groups/749645/items/DAUDK3J2"],"itemData":{"id":5238,"type":"article-journal","abstract":"Introduction: Resource managers need spatially explicit models of hydrologic response to changes in key climatic drivers across variable landscape conditions. We demonstrate the utility of a Basin Characterization Model for California (CA-BCM) to integrate high-resolution data on physical watershed characteristics with historical or projected climate data to predict watershed-specific hydrologic responses. Methods: The CA-BCM applies a monthly regional water-balance model to simulate hydrologic responses to climate at the spatial resolution of a 270-m grid. The model has been calibrated using a total of 159 relatively unimpaired watersheds for the California region. Results: As a result of calibration, predicted basin discharge closely matches measured data for validation watersheds. The CA-BCM recharge and runoff estimates, combined with estimates of snowpack and timing of snowmelt, provide a basis for assessing variations in water availability. Another important output variable, climatic water deficit, integrates the combined effects of temperature and rainfall on site-specific soil moisture, a factor that plants may respond to more directly than air temperature and precipitation alone. Model outputs are calculated for each grid cell, allowing results to be summarized for a variety of planning units including hillslopes, watersheds, ecoregions, or political boundaries. Conclusions: The ability to confidently calculate hydrologic outputs at fine spatial scales provides a new suite of hydrologic predictor variables that can be used for a variety of purposes, such as projections of changes in water availability, environmental demand, or distribution of plants and habitats. Here we present the framework of the CA-BCM model for the California hydrologic region, a test of model performance on 159 watersheds, summary results for the region for the 1981–2010 time period, and changes since the 1951–1980 time period.","container-title":"Ecological Processes","DOI":"10.1186/2192-1709-2-25","page":"25","title":"Fine-scale hydrologic modeling for regional landscape applications: the California Basin Characterization Model development and performance","volume":"2","author":[{"family":"Flint","given":"Lorraine E."},{"family":"Flint","given":"Alan L."},{"family":"Thorne","given":"James H."},{"family":"Boynton","given":"Ryan"}],"issued":{"date-parts":[["2013"]]}}},{"id":10711,"uris":["http://zotero.org/groups/749645/items/JP4UQW2W"],"uri":["http://zotero.org/groups/749645/items/JP4UQW2W"],"itemData":{"id":10711,"type":"report","publisher":"U.S. Geological Survey Data Release","title":"California Basin Characterization Model: a dataset of historical and future hydrologic response to climate change (Ver. 1.1, May 2017)","URL":"https://doi.org/10.5066/F76T0JPB","author":[{"family":"Flint","given":"Lorraine E."},{"family":"Flint","given":"Alan L."}],"issued":{"date-parts":[["2014"]]}}}],"schema":"https://github.com/citation-style-language/schema/raw/master/csl-citation.json"} </w:instrText>
      </w:r>
      <w:r w:rsidRPr="005D59EE">
        <w:rPr>
          <w:rFonts w:ascii="Calibri" w:hAnsi="Calibri" w:cs="Calibri"/>
        </w:rPr>
        <w:fldChar w:fldCharType="separate"/>
      </w:r>
      <w:r w:rsidRPr="005D59EE">
        <w:rPr>
          <w:rFonts w:ascii="Calibri" w:hAnsi="Calibri" w:cs="Calibri"/>
        </w:rPr>
        <w:t>(Flint et al. 2013; Flint &amp; Flint 2014)</w:t>
      </w:r>
      <w:r w:rsidRPr="005D59EE">
        <w:rPr>
          <w:rFonts w:ascii="Calibri" w:hAnsi="Calibri" w:cs="Calibri"/>
        </w:rPr>
        <w:fldChar w:fldCharType="end"/>
      </w:r>
      <w:r w:rsidRPr="005D59EE">
        <w:rPr>
          <w:rFonts w:ascii="Calibri" w:hAnsi="Calibri" w:cs="Calibri"/>
        </w:rPr>
        <w:t>. Projections for all other factors are based on a review of relevant studies in the scientific literature. For this project, exposure was evaluated by calculating the magnitude and direction of projected change within the modified Jepson ecoregions that include habitat distribution within the study geography</w:t>
      </w:r>
      <w:r w:rsidRPr="00400187">
        <w:rPr>
          <w:rFonts w:ascii="Calibri" w:hAnsi="Calibri" w:cs="Calibri"/>
        </w:rPr>
        <w:t>.</w:t>
      </w:r>
    </w:p>
  </w:footnote>
  <w:footnote w:id="3">
    <w:p w14:paraId="6CCE5A54" w14:textId="38A88B60" w:rsidR="00E34082" w:rsidRDefault="00E34082" w:rsidP="00E34082">
      <w:pPr>
        <w:pStyle w:val="FootnoteText"/>
      </w:pPr>
      <w:r w:rsidRPr="005701E9">
        <w:rPr>
          <w:rStyle w:val="FootnoteReference"/>
        </w:rPr>
        <w:footnoteRef/>
      </w:r>
      <w:r>
        <w:t xml:space="preserve"> </w:t>
      </w:r>
      <w:r w:rsidR="00840D4A" w:rsidRPr="00F969A7">
        <w:rPr>
          <w:rFonts w:ascii="Calibri" w:hAnsi="Calibri"/>
        </w:rPr>
        <w:t>Projections for changes in seasonal precipitation can be found at in the full climate impacts table (</w:t>
      </w:r>
      <w:hyperlink r:id="rId1" w:history="1">
        <w:r w:rsidR="00840D4A" w:rsidRPr="00F969A7">
          <w:rPr>
            <w:rStyle w:val="Hyperlink"/>
            <w:rFonts w:ascii="Calibri" w:hAnsi="Calibri"/>
          </w:rPr>
          <w:t>https://bit.ly/2LHgZaG</w:t>
        </w:r>
      </w:hyperlink>
      <w:r w:rsidR="00840D4A" w:rsidRPr="00F969A7">
        <w:rPr>
          <w:rFonts w:ascii="Calibri" w:hAnsi="Calibri"/>
        </w:rPr>
        <w:t>).</w:t>
      </w:r>
    </w:p>
  </w:footnote>
  <w:footnote w:id="4">
    <w:p w14:paraId="0511FE5E" w14:textId="77777777" w:rsidR="009B169D" w:rsidRDefault="009B169D" w:rsidP="00B23027">
      <w:pPr>
        <w:pStyle w:val="FootnoteText"/>
      </w:pPr>
      <w:r w:rsidRPr="005701E9">
        <w:rPr>
          <w:rStyle w:val="FootnoteReference"/>
        </w:rPr>
        <w:footnoteRef/>
      </w:r>
      <w:r>
        <w:t xml:space="preserve"> </w:t>
      </w:r>
      <w:r w:rsidRPr="000308D7">
        <w:rPr>
          <w:rFonts w:ascii="Calibri" w:hAnsi="Calibri"/>
          <w:color w:val="000000"/>
          <w:szCs w:val="20"/>
        </w:rPr>
        <w:t xml:space="preserve">All </w:t>
      </w:r>
      <w:r>
        <w:rPr>
          <w:rFonts w:ascii="Calibri" w:hAnsi="Calibri"/>
          <w:color w:val="000000"/>
          <w:szCs w:val="20"/>
        </w:rPr>
        <w:t>disturbance regimes</w:t>
      </w:r>
      <w:r w:rsidRPr="000308D7">
        <w:rPr>
          <w:rFonts w:ascii="Calibri" w:hAnsi="Calibri"/>
          <w:color w:val="000000"/>
          <w:szCs w:val="20"/>
        </w:rPr>
        <w:t xml:space="preserve"> presented were ranked as having a moderate or higher impact on this habitat type</w:t>
      </w:r>
      <w:r>
        <w:rPr>
          <w:rFonts w:ascii="Calibri" w:hAnsi="Calibri"/>
          <w:color w:val="000000"/>
          <w:szCs w:val="20"/>
        </w:rPr>
        <w:t>.</w:t>
      </w:r>
    </w:p>
  </w:footnote>
  <w:footnote w:id="5">
    <w:p w14:paraId="2C51A6BF" w14:textId="77777777" w:rsidR="009B169D" w:rsidRDefault="009B169D" w:rsidP="003B0CAE">
      <w:pPr>
        <w:pStyle w:val="FootnoteText"/>
      </w:pPr>
      <w:r w:rsidRPr="005701E9">
        <w:rPr>
          <w:rStyle w:val="FootnoteReference"/>
        </w:rPr>
        <w:footnoteRef/>
      </w:r>
      <w:r>
        <w:t xml:space="preserve"> `</w:t>
      </w:r>
      <w:r>
        <w:rPr>
          <w:rFonts w:ascii="Calibri" w:hAnsi="Calibri"/>
          <w:color w:val="000000"/>
          <w:szCs w:val="20"/>
        </w:rPr>
        <w:t>Non-climate stressors</w:t>
      </w:r>
      <w:r w:rsidRPr="00853779">
        <w:rPr>
          <w:rFonts w:ascii="Calibri" w:hAnsi="Calibri"/>
          <w:color w:val="000000"/>
          <w:szCs w:val="20"/>
        </w:rPr>
        <w:t xml:space="preserve"> presented are those </w:t>
      </w:r>
      <w:r w:rsidRPr="00E84C84">
        <w:rPr>
          <w:rFonts w:ascii="Calibri" w:hAnsi="Calibri"/>
          <w:color w:val="000000"/>
          <w:szCs w:val="20"/>
        </w:rPr>
        <w:t xml:space="preserve">ranked as having a moderate or higher </w:t>
      </w:r>
      <w:r w:rsidRPr="0081574C">
        <w:rPr>
          <w:rFonts w:ascii="Calibri" w:hAnsi="Calibri"/>
          <w:color w:val="000000"/>
          <w:szCs w:val="20"/>
        </w:rPr>
        <w:t>impact on this habitat type; additional non-climate stressors that may influence the habitat to a lesser degree includ</w:t>
      </w:r>
      <w:r w:rsidRPr="00A2326C">
        <w:rPr>
          <w:rFonts w:ascii="Calibri" w:hAnsi="Calibri"/>
          <w:color w:val="000000"/>
          <w:szCs w:val="20"/>
        </w:rPr>
        <w:t xml:space="preserve">e </w:t>
      </w:r>
      <w:r>
        <w:rPr>
          <w:rFonts w:ascii="Calibri" w:hAnsi="Calibri"/>
          <w:color w:val="000000"/>
          <w:szCs w:val="20"/>
        </w:rPr>
        <w:t>fire suppression, recreation, and homeless populations.</w:t>
      </w:r>
    </w:p>
  </w:footnote>
  <w:footnote w:id="6">
    <w:p w14:paraId="213B376C" w14:textId="77777777" w:rsidR="009B169D" w:rsidRPr="00DE560C" w:rsidRDefault="009B169D" w:rsidP="003B0CAE">
      <w:pPr>
        <w:pStyle w:val="FootnoteText"/>
        <w:rPr>
          <w:rFonts w:ascii="Calibri" w:hAnsi="Calibri"/>
          <w:szCs w:val="20"/>
        </w:rPr>
      </w:pPr>
      <w:r w:rsidRPr="005701E9">
        <w:rPr>
          <w:rStyle w:val="FootnoteReference"/>
        </w:rPr>
        <w:footnoteRef/>
      </w:r>
      <w:r w:rsidRPr="00DE560C">
        <w:rPr>
          <w:rFonts w:ascii="Calibri" w:hAnsi="Calibri"/>
          <w:szCs w:val="20"/>
        </w:rPr>
        <w:t xml:space="preserve"> </w:t>
      </w:r>
      <w:r w:rsidRPr="0081574C">
        <w:rPr>
          <w:rFonts w:ascii="Calibri" w:hAnsi="Calibri"/>
          <w:color w:val="000000"/>
          <w:szCs w:val="20"/>
        </w:rPr>
        <w:t xml:space="preserve">All </w:t>
      </w:r>
      <w:r>
        <w:rPr>
          <w:rFonts w:ascii="Calibri" w:hAnsi="Calibri"/>
          <w:color w:val="000000"/>
          <w:szCs w:val="20"/>
        </w:rPr>
        <w:t>barriers</w:t>
      </w:r>
      <w:r w:rsidRPr="0081574C">
        <w:rPr>
          <w:rFonts w:ascii="Calibri" w:hAnsi="Calibri"/>
          <w:color w:val="000000"/>
          <w:szCs w:val="20"/>
        </w:rPr>
        <w:t xml:space="preserve"> </w:t>
      </w:r>
      <w:r w:rsidRPr="00F024AF">
        <w:rPr>
          <w:rFonts w:ascii="Calibri" w:hAnsi="Calibri"/>
          <w:color w:val="000000"/>
          <w:szCs w:val="20"/>
        </w:rPr>
        <w:t>presented</w:t>
      </w:r>
      <w:r w:rsidRPr="0081574C">
        <w:rPr>
          <w:rFonts w:ascii="Calibri" w:hAnsi="Calibri"/>
          <w:color w:val="000000"/>
          <w:szCs w:val="20"/>
        </w:rPr>
        <w:t xml:space="preserve"> were ranked as having a moderate or higher impact on this habitat type</w:t>
      </w:r>
      <w:r>
        <w:rPr>
          <w:rFonts w:ascii="Calibri" w:hAnsi="Calibri"/>
          <w:color w:val="000000"/>
          <w:szCs w:val="20"/>
        </w:rPr>
        <w:t>.</w:t>
      </w:r>
    </w:p>
  </w:footnote>
  <w:footnote w:id="7">
    <w:p w14:paraId="4F9B5FF7" w14:textId="4EB9FCE7" w:rsidR="009B169D" w:rsidRDefault="009B169D" w:rsidP="008D1C1E">
      <w:pPr>
        <w:pStyle w:val="FootnoteText"/>
      </w:pPr>
      <w:r w:rsidRPr="005701E9">
        <w:rPr>
          <w:rStyle w:val="FootnoteReference"/>
        </w:rPr>
        <w:footnoteRef/>
      </w:r>
      <w:r>
        <w:t xml:space="preserve"> </w:t>
      </w:r>
      <w:r w:rsidR="00157D6E">
        <w:t xml:space="preserve">Further information on climate adaptation strategies and actions for northern California can be found </w:t>
      </w:r>
      <w:r w:rsidR="00872748">
        <w:t xml:space="preserve">on the project page </w:t>
      </w:r>
      <w:r w:rsidR="00157D6E">
        <w:t>(</w:t>
      </w:r>
      <w:hyperlink r:id="rId2" w:history="1">
        <w:r w:rsidR="00157D6E" w:rsidRPr="00454433">
          <w:rPr>
            <w:rStyle w:val="Hyperlink"/>
          </w:rPr>
          <w:t>https://bit.ly/31AUGs5</w:t>
        </w:r>
      </w:hyperlink>
      <w:r w:rsidR="00157D6E">
        <w:t>).</w:t>
      </w:r>
    </w:p>
  </w:footnote>
  <w:footnote w:id="8">
    <w:p w14:paraId="303C5642" w14:textId="77777777" w:rsidR="009B169D" w:rsidRPr="00877653" w:rsidRDefault="009B169D" w:rsidP="00AC74AD">
      <w:pPr>
        <w:pStyle w:val="FootnoteText"/>
        <w:rPr>
          <w:rFonts w:ascii="Calibri" w:hAnsi="Calibri" w:cs="Calibri"/>
          <w:szCs w:val="20"/>
        </w:rPr>
      </w:pPr>
      <w:r w:rsidRPr="005701E9">
        <w:rPr>
          <w:rStyle w:val="FootnoteReference"/>
        </w:rPr>
        <w:footnoteRef/>
      </w:r>
      <w:r w:rsidRPr="00877653">
        <w:rPr>
          <w:rFonts w:ascii="Calibri" w:hAnsi="Calibri" w:cs="Calibri"/>
          <w:szCs w:val="20"/>
        </w:rPr>
        <w:t xml:space="preserve"> Sensitivity and adaptive capacity elements were informed by </w:t>
      </w:r>
      <w:r>
        <w:rPr>
          <w:rFonts w:ascii="Calibri" w:hAnsi="Calibri" w:cs="Calibri"/>
          <w:szCs w:val="20"/>
        </w:rPr>
        <w:t xml:space="preserve">Lawler 2010, </w:t>
      </w:r>
      <w:r w:rsidRPr="00877653">
        <w:rPr>
          <w:rFonts w:ascii="Calibri" w:hAnsi="Calibri" w:cs="Calibri"/>
          <w:szCs w:val="20"/>
        </w:rPr>
        <w:t xml:space="preserve">Glick et al. 2011, </w:t>
      </w:r>
      <w:r>
        <w:rPr>
          <w:rFonts w:ascii="Calibri" w:hAnsi="Calibri" w:cs="Calibri"/>
          <w:szCs w:val="20"/>
        </w:rPr>
        <w:t xml:space="preserve">and </w:t>
      </w:r>
      <w:r w:rsidRPr="00877653">
        <w:rPr>
          <w:rFonts w:ascii="Calibri" w:hAnsi="Calibri" w:cs="Calibri"/>
          <w:szCs w:val="20"/>
        </w:rPr>
        <w:t>Manomet Center for Conservation Sciences 2012.</w:t>
      </w:r>
    </w:p>
  </w:footnote>
  <w:footnote w:id="9">
    <w:p w14:paraId="2FAB62EA" w14:textId="086C4DE6" w:rsidR="009B169D" w:rsidRDefault="009B169D" w:rsidP="00B50CD9">
      <w:pPr>
        <w:pStyle w:val="FootnoteText"/>
      </w:pPr>
      <w:r w:rsidRPr="005701E9">
        <w:rPr>
          <w:rStyle w:val="FootnoteReference"/>
        </w:rPr>
        <w:footnoteRef/>
      </w:r>
      <w:r w:rsidRPr="00877653">
        <w:rPr>
          <w:rFonts w:ascii="Calibri" w:hAnsi="Calibri" w:cs="Calibri"/>
          <w:szCs w:val="20"/>
        </w:rPr>
        <w:t xml:space="preserve"> </w:t>
      </w:r>
      <w:r w:rsidR="00462D5F" w:rsidRPr="00877653">
        <w:rPr>
          <w:rFonts w:ascii="Calibri" w:hAnsi="Calibri" w:cs="Calibri"/>
          <w:szCs w:val="20"/>
        </w:rPr>
        <w:t xml:space="preserve">Resources evaluated by experts included: coastal bluff/scrub habitats, coastal conifer hardwood forest, true fir forest, lakes/ponds, </w:t>
      </w:r>
      <w:r w:rsidR="00462D5F">
        <w:rPr>
          <w:rFonts w:ascii="Calibri" w:hAnsi="Calibri" w:cs="Calibri"/>
          <w:szCs w:val="20"/>
        </w:rPr>
        <w:t xml:space="preserve">freshwater marshes, vernal pools, seeps/springs, </w:t>
      </w:r>
      <w:r w:rsidR="00462D5F" w:rsidRPr="00877653">
        <w:rPr>
          <w:rFonts w:ascii="Calibri" w:hAnsi="Calibri" w:cs="Calibri"/>
          <w:szCs w:val="20"/>
        </w:rPr>
        <w:t xml:space="preserve">native </w:t>
      </w:r>
      <w:r w:rsidR="00CA68F9">
        <w:rPr>
          <w:rFonts w:ascii="Calibri" w:hAnsi="Calibri" w:cs="Calibri"/>
          <w:szCs w:val="20"/>
        </w:rPr>
        <w:t xml:space="preserve">insect </w:t>
      </w:r>
      <w:r w:rsidR="00462D5F" w:rsidRPr="00877653">
        <w:rPr>
          <w:rFonts w:ascii="Calibri" w:hAnsi="Calibri" w:cs="Calibri"/>
          <w:szCs w:val="20"/>
        </w:rPr>
        <w:t xml:space="preserve">pollinators, native ungulates, salamanders, frogs, native mussels, marbled murrelet, and </w:t>
      </w:r>
      <w:r w:rsidR="00462D5F">
        <w:rPr>
          <w:rFonts w:ascii="Calibri" w:hAnsi="Calibri" w:cs="Calibri"/>
          <w:szCs w:val="20"/>
        </w:rPr>
        <w:t>north</w:t>
      </w:r>
      <w:r w:rsidR="00462D5F" w:rsidRPr="00877653">
        <w:rPr>
          <w:rFonts w:ascii="Calibri" w:hAnsi="Calibri" w:cs="Calibri"/>
          <w:szCs w:val="20"/>
        </w:rPr>
        <w:t>western pond turtle</w:t>
      </w:r>
      <w:r w:rsidRPr="00877653">
        <w:rPr>
          <w:rFonts w:ascii="Calibri" w:hAnsi="Calibri" w:cs="Calibri"/>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ACDA" w14:textId="62F18478" w:rsidR="005A6D1D" w:rsidRDefault="005A6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8145" w14:textId="6673E2AE" w:rsidR="009B169D" w:rsidRDefault="009B169D">
    <w:pPr>
      <w:pStyle w:val="Header"/>
    </w:pPr>
    <w:r>
      <w:rPr>
        <w:noProof/>
      </w:rPr>
      <w:drawing>
        <wp:anchor distT="0" distB="0" distL="114300" distR="114300" simplePos="0" relativeHeight="251659264" behindDoc="0" locked="0" layoutInCell="1" allowOverlap="1" wp14:anchorId="06D0883E" wp14:editId="501B8BCC">
          <wp:simplePos x="0" y="0"/>
          <wp:positionH relativeFrom="margin">
            <wp:posOffset>4739005</wp:posOffset>
          </wp:positionH>
          <wp:positionV relativeFrom="margin">
            <wp:posOffset>-569595</wp:posOffset>
          </wp:positionV>
          <wp:extent cx="1143000" cy="49974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Adapt_logo_tagRGBspace300dpi (4).eps"/>
                  <pic:cNvPicPr/>
                </pic:nvPicPr>
                <pic:blipFill>
                  <a:blip r:embed="rId1">
                    <a:extLst>
                      <a:ext uri="{28A0092B-C50C-407E-A947-70E740481C1C}">
                        <a14:useLocalDpi xmlns:a14="http://schemas.microsoft.com/office/drawing/2010/main" val="0"/>
                      </a:ext>
                    </a:extLst>
                  </a:blip>
                  <a:stretch>
                    <a:fillRect/>
                  </a:stretch>
                </pic:blipFill>
                <pic:spPr>
                  <a:xfrm>
                    <a:off x="0" y="0"/>
                    <a:ext cx="1143000" cy="4997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923B" w14:textId="22B7096E" w:rsidR="005A6D1D" w:rsidRDefault="005A6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8849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CB4DD3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DDA6C1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CC8413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768227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3DEC20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956639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1F2D4C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50A93D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C9ECD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8F0252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8847FF"/>
    <w:multiLevelType w:val="hybridMultilevel"/>
    <w:tmpl w:val="98F8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D92552"/>
    <w:multiLevelType w:val="hybridMultilevel"/>
    <w:tmpl w:val="FCE2EE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C9313E"/>
    <w:multiLevelType w:val="hybridMultilevel"/>
    <w:tmpl w:val="9F24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521743"/>
    <w:multiLevelType w:val="hybridMultilevel"/>
    <w:tmpl w:val="444E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117358"/>
    <w:multiLevelType w:val="hybridMultilevel"/>
    <w:tmpl w:val="A830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A656C"/>
    <w:multiLevelType w:val="hybridMultilevel"/>
    <w:tmpl w:val="60D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322E39"/>
    <w:multiLevelType w:val="hybridMultilevel"/>
    <w:tmpl w:val="EA42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FB2028"/>
    <w:multiLevelType w:val="hybridMultilevel"/>
    <w:tmpl w:val="CB94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C110EF"/>
    <w:multiLevelType w:val="hybridMultilevel"/>
    <w:tmpl w:val="AFD0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0F47D3"/>
    <w:multiLevelType w:val="hybridMultilevel"/>
    <w:tmpl w:val="6D4C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7B082A"/>
    <w:multiLevelType w:val="hybridMultilevel"/>
    <w:tmpl w:val="AF3C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485F39"/>
    <w:multiLevelType w:val="hybridMultilevel"/>
    <w:tmpl w:val="DDDCC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57115D"/>
    <w:multiLevelType w:val="hybridMultilevel"/>
    <w:tmpl w:val="98AEC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AA1822"/>
    <w:multiLevelType w:val="hybridMultilevel"/>
    <w:tmpl w:val="E78C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F67CA1"/>
    <w:multiLevelType w:val="hybridMultilevel"/>
    <w:tmpl w:val="236A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6E50B5"/>
    <w:multiLevelType w:val="hybridMultilevel"/>
    <w:tmpl w:val="F4666E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DF5A87"/>
    <w:multiLevelType w:val="hybridMultilevel"/>
    <w:tmpl w:val="86C0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C4159E"/>
    <w:multiLevelType w:val="hybridMultilevel"/>
    <w:tmpl w:val="ED8EFBF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15:restartNumberingAfterBreak="0">
    <w:nsid w:val="5CEF07D6"/>
    <w:multiLevelType w:val="hybridMultilevel"/>
    <w:tmpl w:val="FDBEFB22"/>
    <w:lvl w:ilvl="0" w:tplc="E6C6F2D8">
      <w:start w:val="1"/>
      <w:numFmt w:val="bullet"/>
      <w:lvlText w:val=""/>
      <w:lvlJc w:val="left"/>
      <w:pPr>
        <w:ind w:left="720" w:hanging="360"/>
      </w:pPr>
      <w:rPr>
        <w:rFonts w:ascii="Symbol" w:hAnsi="Symbol" w:hint="default"/>
        <w:b/>
        <w:color w:val="538135" w:themeColor="accent6"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A13BB5"/>
    <w:multiLevelType w:val="hybridMultilevel"/>
    <w:tmpl w:val="CD64338E"/>
    <w:lvl w:ilvl="0" w:tplc="29D42F82">
      <w:start w:val="1"/>
      <w:numFmt w:val="bullet"/>
      <w:lvlText w:val=""/>
      <w:lvlJc w:val="left"/>
      <w:pPr>
        <w:ind w:left="720" w:hanging="360"/>
      </w:pPr>
      <w:rPr>
        <w:rFonts w:ascii="Symbol" w:hAnsi="Symbol" w:hint="default"/>
        <w:b/>
        <w:color w:val="C45911" w:themeColor="accent2"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10FD9"/>
    <w:multiLevelType w:val="hybridMultilevel"/>
    <w:tmpl w:val="9B04606C"/>
    <w:lvl w:ilvl="0" w:tplc="04090001">
      <w:start w:val="1"/>
      <w:numFmt w:val="bullet"/>
      <w:lvlText w:val=""/>
      <w:lvlJc w:val="left"/>
      <w:pPr>
        <w:ind w:left="720" w:hanging="360"/>
      </w:pPr>
      <w:rPr>
        <w:rFonts w:ascii="Symbol" w:hAnsi="Symbol" w:hint="default"/>
        <w:color w:val="000000"/>
        <w:sz w:val="1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2C6D82"/>
    <w:multiLevelType w:val="hybridMultilevel"/>
    <w:tmpl w:val="96BC49DE"/>
    <w:lvl w:ilvl="0" w:tplc="80B05538">
      <w:start w:val="1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044604"/>
    <w:multiLevelType w:val="hybridMultilevel"/>
    <w:tmpl w:val="7CD20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CF5B09"/>
    <w:multiLevelType w:val="hybridMultilevel"/>
    <w:tmpl w:val="41721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225C11"/>
    <w:multiLevelType w:val="hybridMultilevel"/>
    <w:tmpl w:val="7E64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B055F"/>
    <w:multiLevelType w:val="hybridMultilevel"/>
    <w:tmpl w:val="9C8E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34"/>
  </w:num>
  <w:num w:numId="4">
    <w:abstractNumId w:val="23"/>
  </w:num>
  <w:num w:numId="5">
    <w:abstractNumId w:val="33"/>
  </w:num>
  <w:num w:numId="6">
    <w:abstractNumId w:val="0"/>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1"/>
  </w:num>
  <w:num w:numId="18">
    <w:abstractNumId w:val="17"/>
  </w:num>
  <w:num w:numId="19">
    <w:abstractNumId w:val="25"/>
  </w:num>
  <w:num w:numId="20">
    <w:abstractNumId w:val="14"/>
  </w:num>
  <w:num w:numId="21">
    <w:abstractNumId w:val="22"/>
  </w:num>
  <w:num w:numId="22">
    <w:abstractNumId w:val="36"/>
  </w:num>
  <w:num w:numId="23">
    <w:abstractNumId w:val="29"/>
  </w:num>
  <w:num w:numId="24">
    <w:abstractNumId w:val="30"/>
  </w:num>
  <w:num w:numId="25">
    <w:abstractNumId w:val="28"/>
  </w:num>
  <w:num w:numId="26">
    <w:abstractNumId w:val="31"/>
  </w:num>
  <w:num w:numId="27">
    <w:abstractNumId w:val="27"/>
  </w:num>
  <w:num w:numId="28">
    <w:abstractNumId w:val="21"/>
  </w:num>
  <w:num w:numId="29">
    <w:abstractNumId w:val="12"/>
  </w:num>
  <w:num w:numId="30">
    <w:abstractNumId w:val="15"/>
  </w:num>
  <w:num w:numId="31">
    <w:abstractNumId w:val="13"/>
  </w:num>
  <w:num w:numId="32">
    <w:abstractNumId w:val="35"/>
  </w:num>
  <w:num w:numId="33">
    <w:abstractNumId w:val="26"/>
  </w:num>
  <w:num w:numId="34">
    <w:abstractNumId w:val="18"/>
  </w:num>
  <w:num w:numId="35">
    <w:abstractNumId w:val="24"/>
  </w:num>
  <w:num w:numId="36">
    <w:abstractNumId w:val="32"/>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C6A"/>
    <w:rsid w:val="00000738"/>
    <w:rsid w:val="00000A36"/>
    <w:rsid w:val="0000228A"/>
    <w:rsid w:val="0000398C"/>
    <w:rsid w:val="00003B2D"/>
    <w:rsid w:val="00004537"/>
    <w:rsid w:val="0000463E"/>
    <w:rsid w:val="00004886"/>
    <w:rsid w:val="00005282"/>
    <w:rsid w:val="000058EC"/>
    <w:rsid w:val="00007B58"/>
    <w:rsid w:val="00010470"/>
    <w:rsid w:val="00011AFB"/>
    <w:rsid w:val="00012CCD"/>
    <w:rsid w:val="00014288"/>
    <w:rsid w:val="00015033"/>
    <w:rsid w:val="0001549B"/>
    <w:rsid w:val="000159BA"/>
    <w:rsid w:val="00015E05"/>
    <w:rsid w:val="00016679"/>
    <w:rsid w:val="00020374"/>
    <w:rsid w:val="0002047E"/>
    <w:rsid w:val="00020556"/>
    <w:rsid w:val="00020CCE"/>
    <w:rsid w:val="0002209B"/>
    <w:rsid w:val="00022B67"/>
    <w:rsid w:val="00022EEF"/>
    <w:rsid w:val="0002540C"/>
    <w:rsid w:val="00025D41"/>
    <w:rsid w:val="00030267"/>
    <w:rsid w:val="000305FC"/>
    <w:rsid w:val="000308D7"/>
    <w:rsid w:val="00032371"/>
    <w:rsid w:val="00032732"/>
    <w:rsid w:val="00032B93"/>
    <w:rsid w:val="00032D4F"/>
    <w:rsid w:val="00035ED5"/>
    <w:rsid w:val="0003723F"/>
    <w:rsid w:val="000379C0"/>
    <w:rsid w:val="00037C95"/>
    <w:rsid w:val="00040200"/>
    <w:rsid w:val="00041691"/>
    <w:rsid w:val="00041E76"/>
    <w:rsid w:val="0004273D"/>
    <w:rsid w:val="00042EC6"/>
    <w:rsid w:val="000433CE"/>
    <w:rsid w:val="000435B5"/>
    <w:rsid w:val="0004413C"/>
    <w:rsid w:val="00044585"/>
    <w:rsid w:val="00045068"/>
    <w:rsid w:val="00046F9D"/>
    <w:rsid w:val="00047990"/>
    <w:rsid w:val="00047B21"/>
    <w:rsid w:val="00047D4C"/>
    <w:rsid w:val="00050A1F"/>
    <w:rsid w:val="00051969"/>
    <w:rsid w:val="0005317F"/>
    <w:rsid w:val="00053C8C"/>
    <w:rsid w:val="00053EB0"/>
    <w:rsid w:val="00054482"/>
    <w:rsid w:val="00054F85"/>
    <w:rsid w:val="0005536E"/>
    <w:rsid w:val="00055875"/>
    <w:rsid w:val="000559D9"/>
    <w:rsid w:val="00057359"/>
    <w:rsid w:val="000604C5"/>
    <w:rsid w:val="00060B80"/>
    <w:rsid w:val="00061A9D"/>
    <w:rsid w:val="0006230D"/>
    <w:rsid w:val="0006310A"/>
    <w:rsid w:val="000632EF"/>
    <w:rsid w:val="00063380"/>
    <w:rsid w:val="00063D85"/>
    <w:rsid w:val="000659F6"/>
    <w:rsid w:val="00065D32"/>
    <w:rsid w:val="00065F2E"/>
    <w:rsid w:val="00066371"/>
    <w:rsid w:val="00067A6A"/>
    <w:rsid w:val="00067EF6"/>
    <w:rsid w:val="000705D9"/>
    <w:rsid w:val="0007096A"/>
    <w:rsid w:val="00070D96"/>
    <w:rsid w:val="0007166A"/>
    <w:rsid w:val="00071E68"/>
    <w:rsid w:val="0007248C"/>
    <w:rsid w:val="00072916"/>
    <w:rsid w:val="000735F6"/>
    <w:rsid w:val="00073DDB"/>
    <w:rsid w:val="0007498D"/>
    <w:rsid w:val="00074F77"/>
    <w:rsid w:val="0007502B"/>
    <w:rsid w:val="00075CF3"/>
    <w:rsid w:val="00076BB1"/>
    <w:rsid w:val="0008015C"/>
    <w:rsid w:val="00081368"/>
    <w:rsid w:val="0008137C"/>
    <w:rsid w:val="00081E28"/>
    <w:rsid w:val="00082139"/>
    <w:rsid w:val="00082E22"/>
    <w:rsid w:val="00083589"/>
    <w:rsid w:val="00083636"/>
    <w:rsid w:val="000842FC"/>
    <w:rsid w:val="000847DB"/>
    <w:rsid w:val="00084C81"/>
    <w:rsid w:val="00085F7D"/>
    <w:rsid w:val="000905A8"/>
    <w:rsid w:val="0009091A"/>
    <w:rsid w:val="00090A17"/>
    <w:rsid w:val="00090DDC"/>
    <w:rsid w:val="00093285"/>
    <w:rsid w:val="00093F14"/>
    <w:rsid w:val="00094115"/>
    <w:rsid w:val="000954BD"/>
    <w:rsid w:val="000955E5"/>
    <w:rsid w:val="00097554"/>
    <w:rsid w:val="00097B8F"/>
    <w:rsid w:val="000A092D"/>
    <w:rsid w:val="000A103E"/>
    <w:rsid w:val="000A169D"/>
    <w:rsid w:val="000A210F"/>
    <w:rsid w:val="000A3D89"/>
    <w:rsid w:val="000A47CD"/>
    <w:rsid w:val="000A47E0"/>
    <w:rsid w:val="000A562C"/>
    <w:rsid w:val="000A5C08"/>
    <w:rsid w:val="000A6769"/>
    <w:rsid w:val="000A6EAE"/>
    <w:rsid w:val="000A791F"/>
    <w:rsid w:val="000A7FE7"/>
    <w:rsid w:val="000B0134"/>
    <w:rsid w:val="000B0C68"/>
    <w:rsid w:val="000B11C3"/>
    <w:rsid w:val="000B1378"/>
    <w:rsid w:val="000B1658"/>
    <w:rsid w:val="000B2126"/>
    <w:rsid w:val="000B28A8"/>
    <w:rsid w:val="000B38AF"/>
    <w:rsid w:val="000B44C3"/>
    <w:rsid w:val="000B54B9"/>
    <w:rsid w:val="000B56BE"/>
    <w:rsid w:val="000B5DE4"/>
    <w:rsid w:val="000B7474"/>
    <w:rsid w:val="000C20B3"/>
    <w:rsid w:val="000C3AC9"/>
    <w:rsid w:val="000C3EFA"/>
    <w:rsid w:val="000C4785"/>
    <w:rsid w:val="000C6703"/>
    <w:rsid w:val="000D1F3D"/>
    <w:rsid w:val="000D3CD2"/>
    <w:rsid w:val="000D40AE"/>
    <w:rsid w:val="000D5F40"/>
    <w:rsid w:val="000D635D"/>
    <w:rsid w:val="000D71FC"/>
    <w:rsid w:val="000D7533"/>
    <w:rsid w:val="000E1F3B"/>
    <w:rsid w:val="000E2194"/>
    <w:rsid w:val="000E23A5"/>
    <w:rsid w:val="000E26E2"/>
    <w:rsid w:val="000E3448"/>
    <w:rsid w:val="000E38CD"/>
    <w:rsid w:val="000E40B5"/>
    <w:rsid w:val="000E450B"/>
    <w:rsid w:val="000E489E"/>
    <w:rsid w:val="000E4F7D"/>
    <w:rsid w:val="000E622B"/>
    <w:rsid w:val="000F03A6"/>
    <w:rsid w:val="000F15F4"/>
    <w:rsid w:val="000F18EE"/>
    <w:rsid w:val="000F27B6"/>
    <w:rsid w:val="000F2C49"/>
    <w:rsid w:val="000F3C6F"/>
    <w:rsid w:val="000F464E"/>
    <w:rsid w:val="000F4826"/>
    <w:rsid w:val="000F4904"/>
    <w:rsid w:val="000F5103"/>
    <w:rsid w:val="000F5C02"/>
    <w:rsid w:val="000F5E84"/>
    <w:rsid w:val="000F66B1"/>
    <w:rsid w:val="000F6A1A"/>
    <w:rsid w:val="000F6B12"/>
    <w:rsid w:val="000F79F5"/>
    <w:rsid w:val="00100532"/>
    <w:rsid w:val="0010146F"/>
    <w:rsid w:val="001016C9"/>
    <w:rsid w:val="00103098"/>
    <w:rsid w:val="001037B7"/>
    <w:rsid w:val="0010387B"/>
    <w:rsid w:val="00104905"/>
    <w:rsid w:val="00104AF4"/>
    <w:rsid w:val="00104D9D"/>
    <w:rsid w:val="00105FE9"/>
    <w:rsid w:val="00106A32"/>
    <w:rsid w:val="00110559"/>
    <w:rsid w:val="001115BF"/>
    <w:rsid w:val="0011182C"/>
    <w:rsid w:val="001120D3"/>
    <w:rsid w:val="001122F4"/>
    <w:rsid w:val="00112979"/>
    <w:rsid w:val="00113A9C"/>
    <w:rsid w:val="001155BB"/>
    <w:rsid w:val="0011724B"/>
    <w:rsid w:val="00120D92"/>
    <w:rsid w:val="00121844"/>
    <w:rsid w:val="00121B9B"/>
    <w:rsid w:val="001230A7"/>
    <w:rsid w:val="00123634"/>
    <w:rsid w:val="00123C71"/>
    <w:rsid w:val="00126A9D"/>
    <w:rsid w:val="00126DB2"/>
    <w:rsid w:val="0012708E"/>
    <w:rsid w:val="00131C9C"/>
    <w:rsid w:val="00131E6F"/>
    <w:rsid w:val="001320FB"/>
    <w:rsid w:val="001327B5"/>
    <w:rsid w:val="001336B5"/>
    <w:rsid w:val="00133963"/>
    <w:rsid w:val="001346F9"/>
    <w:rsid w:val="00135EA3"/>
    <w:rsid w:val="00137506"/>
    <w:rsid w:val="00137D25"/>
    <w:rsid w:val="00140016"/>
    <w:rsid w:val="001406F8"/>
    <w:rsid w:val="001414F8"/>
    <w:rsid w:val="0014214B"/>
    <w:rsid w:val="00142CDB"/>
    <w:rsid w:val="001435A2"/>
    <w:rsid w:val="00144B36"/>
    <w:rsid w:val="0014669D"/>
    <w:rsid w:val="00147361"/>
    <w:rsid w:val="00147373"/>
    <w:rsid w:val="00147F7B"/>
    <w:rsid w:val="001519CB"/>
    <w:rsid w:val="0015269A"/>
    <w:rsid w:val="00152A85"/>
    <w:rsid w:val="00154CFA"/>
    <w:rsid w:val="00154F7E"/>
    <w:rsid w:val="00155048"/>
    <w:rsid w:val="001560FF"/>
    <w:rsid w:val="0015663C"/>
    <w:rsid w:val="001569C0"/>
    <w:rsid w:val="00157803"/>
    <w:rsid w:val="00157D6E"/>
    <w:rsid w:val="001610EF"/>
    <w:rsid w:val="00161961"/>
    <w:rsid w:val="0016201A"/>
    <w:rsid w:val="001625E1"/>
    <w:rsid w:val="00162C91"/>
    <w:rsid w:val="00162D35"/>
    <w:rsid w:val="00162DEE"/>
    <w:rsid w:val="00163B12"/>
    <w:rsid w:val="001641D9"/>
    <w:rsid w:val="00164A14"/>
    <w:rsid w:val="00164AC5"/>
    <w:rsid w:val="00164D44"/>
    <w:rsid w:val="00164F5D"/>
    <w:rsid w:val="0016605A"/>
    <w:rsid w:val="00166392"/>
    <w:rsid w:val="001666C4"/>
    <w:rsid w:val="00166E74"/>
    <w:rsid w:val="00170313"/>
    <w:rsid w:val="001706EC"/>
    <w:rsid w:val="0017089F"/>
    <w:rsid w:val="00170DD7"/>
    <w:rsid w:val="0017258B"/>
    <w:rsid w:val="001747EB"/>
    <w:rsid w:val="00174924"/>
    <w:rsid w:val="00175053"/>
    <w:rsid w:val="001768DD"/>
    <w:rsid w:val="00176DC3"/>
    <w:rsid w:val="00177195"/>
    <w:rsid w:val="001772F0"/>
    <w:rsid w:val="00180710"/>
    <w:rsid w:val="00181E9D"/>
    <w:rsid w:val="0018204B"/>
    <w:rsid w:val="00183CB9"/>
    <w:rsid w:val="00185091"/>
    <w:rsid w:val="00186CCD"/>
    <w:rsid w:val="00186DEB"/>
    <w:rsid w:val="00190A36"/>
    <w:rsid w:val="00190BCE"/>
    <w:rsid w:val="001929AA"/>
    <w:rsid w:val="00192C7F"/>
    <w:rsid w:val="00193297"/>
    <w:rsid w:val="001943B4"/>
    <w:rsid w:val="0019470C"/>
    <w:rsid w:val="00195B6E"/>
    <w:rsid w:val="00196787"/>
    <w:rsid w:val="0019683D"/>
    <w:rsid w:val="0019699C"/>
    <w:rsid w:val="00197068"/>
    <w:rsid w:val="001A3084"/>
    <w:rsid w:val="001A3A43"/>
    <w:rsid w:val="001A40A7"/>
    <w:rsid w:val="001A4AFC"/>
    <w:rsid w:val="001A5681"/>
    <w:rsid w:val="001A6FB4"/>
    <w:rsid w:val="001B0A70"/>
    <w:rsid w:val="001B13A1"/>
    <w:rsid w:val="001B28F0"/>
    <w:rsid w:val="001B2B3D"/>
    <w:rsid w:val="001B3774"/>
    <w:rsid w:val="001B4025"/>
    <w:rsid w:val="001B4532"/>
    <w:rsid w:val="001B5372"/>
    <w:rsid w:val="001B592A"/>
    <w:rsid w:val="001B78F9"/>
    <w:rsid w:val="001C1969"/>
    <w:rsid w:val="001C287C"/>
    <w:rsid w:val="001C2C50"/>
    <w:rsid w:val="001C2EB2"/>
    <w:rsid w:val="001C3B68"/>
    <w:rsid w:val="001C4023"/>
    <w:rsid w:val="001C44E9"/>
    <w:rsid w:val="001C52B6"/>
    <w:rsid w:val="001C6198"/>
    <w:rsid w:val="001C61C1"/>
    <w:rsid w:val="001C66B0"/>
    <w:rsid w:val="001C679F"/>
    <w:rsid w:val="001C7686"/>
    <w:rsid w:val="001D0C6F"/>
    <w:rsid w:val="001D1403"/>
    <w:rsid w:val="001D1691"/>
    <w:rsid w:val="001D1945"/>
    <w:rsid w:val="001D48DF"/>
    <w:rsid w:val="001D4C18"/>
    <w:rsid w:val="001D5128"/>
    <w:rsid w:val="001D63F7"/>
    <w:rsid w:val="001D6CE6"/>
    <w:rsid w:val="001D7B81"/>
    <w:rsid w:val="001D7E5A"/>
    <w:rsid w:val="001D7FD9"/>
    <w:rsid w:val="001E3452"/>
    <w:rsid w:val="001E4872"/>
    <w:rsid w:val="001E61A7"/>
    <w:rsid w:val="001E681D"/>
    <w:rsid w:val="001E6A44"/>
    <w:rsid w:val="001E6B2D"/>
    <w:rsid w:val="001E706E"/>
    <w:rsid w:val="001E7782"/>
    <w:rsid w:val="001F110B"/>
    <w:rsid w:val="001F17C2"/>
    <w:rsid w:val="001F1AFA"/>
    <w:rsid w:val="001F1C2F"/>
    <w:rsid w:val="001F1F7F"/>
    <w:rsid w:val="001F2064"/>
    <w:rsid w:val="001F48B0"/>
    <w:rsid w:val="001F48E4"/>
    <w:rsid w:val="001F4EDE"/>
    <w:rsid w:val="001F518E"/>
    <w:rsid w:val="001F66D9"/>
    <w:rsid w:val="00202E51"/>
    <w:rsid w:val="00203181"/>
    <w:rsid w:val="00203FBC"/>
    <w:rsid w:val="002041FF"/>
    <w:rsid w:val="002047F0"/>
    <w:rsid w:val="002048B4"/>
    <w:rsid w:val="00204E7E"/>
    <w:rsid w:val="00205370"/>
    <w:rsid w:val="00206581"/>
    <w:rsid w:val="002072D3"/>
    <w:rsid w:val="00207FC9"/>
    <w:rsid w:val="0021027E"/>
    <w:rsid w:val="00210DDF"/>
    <w:rsid w:val="002118D6"/>
    <w:rsid w:val="00212CDE"/>
    <w:rsid w:val="00213872"/>
    <w:rsid w:val="00215061"/>
    <w:rsid w:val="00215B9F"/>
    <w:rsid w:val="00215D07"/>
    <w:rsid w:val="00215F1F"/>
    <w:rsid w:val="0021731E"/>
    <w:rsid w:val="002173AA"/>
    <w:rsid w:val="00220273"/>
    <w:rsid w:val="00221F81"/>
    <w:rsid w:val="0022428B"/>
    <w:rsid w:val="00224D09"/>
    <w:rsid w:val="00224F78"/>
    <w:rsid w:val="0022652C"/>
    <w:rsid w:val="0023057C"/>
    <w:rsid w:val="0023072A"/>
    <w:rsid w:val="002314B9"/>
    <w:rsid w:val="002319CA"/>
    <w:rsid w:val="00232DB0"/>
    <w:rsid w:val="0023350C"/>
    <w:rsid w:val="002349B6"/>
    <w:rsid w:val="00234CC5"/>
    <w:rsid w:val="002353FE"/>
    <w:rsid w:val="0023748A"/>
    <w:rsid w:val="002409CD"/>
    <w:rsid w:val="002415CD"/>
    <w:rsid w:val="00241715"/>
    <w:rsid w:val="0024234D"/>
    <w:rsid w:val="002436F2"/>
    <w:rsid w:val="00244D8D"/>
    <w:rsid w:val="0024547A"/>
    <w:rsid w:val="002465A6"/>
    <w:rsid w:val="00250FC5"/>
    <w:rsid w:val="002518C8"/>
    <w:rsid w:val="00252783"/>
    <w:rsid w:val="00253E4A"/>
    <w:rsid w:val="00254B5F"/>
    <w:rsid w:val="002558F0"/>
    <w:rsid w:val="00255A5F"/>
    <w:rsid w:val="00257602"/>
    <w:rsid w:val="0026042C"/>
    <w:rsid w:val="00262BA1"/>
    <w:rsid w:val="00262E4B"/>
    <w:rsid w:val="00262F10"/>
    <w:rsid w:val="00264541"/>
    <w:rsid w:val="00264C7F"/>
    <w:rsid w:val="00264F05"/>
    <w:rsid w:val="00265478"/>
    <w:rsid w:val="00265EDC"/>
    <w:rsid w:val="00266DBB"/>
    <w:rsid w:val="00267855"/>
    <w:rsid w:val="00270254"/>
    <w:rsid w:val="00270550"/>
    <w:rsid w:val="00270EA0"/>
    <w:rsid w:val="00271CF9"/>
    <w:rsid w:val="00271FE0"/>
    <w:rsid w:val="002722DA"/>
    <w:rsid w:val="002740AC"/>
    <w:rsid w:val="002751A9"/>
    <w:rsid w:val="00275722"/>
    <w:rsid w:val="0028176B"/>
    <w:rsid w:val="0028296C"/>
    <w:rsid w:val="002834B4"/>
    <w:rsid w:val="00286000"/>
    <w:rsid w:val="002860A0"/>
    <w:rsid w:val="002861EC"/>
    <w:rsid w:val="0028639A"/>
    <w:rsid w:val="00286721"/>
    <w:rsid w:val="00286902"/>
    <w:rsid w:val="002874B2"/>
    <w:rsid w:val="00287659"/>
    <w:rsid w:val="00287F03"/>
    <w:rsid w:val="00290A5D"/>
    <w:rsid w:val="00291254"/>
    <w:rsid w:val="0029246E"/>
    <w:rsid w:val="00293F3F"/>
    <w:rsid w:val="00295D3C"/>
    <w:rsid w:val="00295DD5"/>
    <w:rsid w:val="00296F06"/>
    <w:rsid w:val="002A0791"/>
    <w:rsid w:val="002A100C"/>
    <w:rsid w:val="002A1833"/>
    <w:rsid w:val="002A1AB9"/>
    <w:rsid w:val="002A2A82"/>
    <w:rsid w:val="002A2F63"/>
    <w:rsid w:val="002A2FC6"/>
    <w:rsid w:val="002A3DE1"/>
    <w:rsid w:val="002A6313"/>
    <w:rsid w:val="002B2D93"/>
    <w:rsid w:val="002B35D1"/>
    <w:rsid w:val="002B63F1"/>
    <w:rsid w:val="002B69C3"/>
    <w:rsid w:val="002B796A"/>
    <w:rsid w:val="002B7D7F"/>
    <w:rsid w:val="002C1E62"/>
    <w:rsid w:val="002C2FFC"/>
    <w:rsid w:val="002C58CE"/>
    <w:rsid w:val="002C6740"/>
    <w:rsid w:val="002C6C5D"/>
    <w:rsid w:val="002C720C"/>
    <w:rsid w:val="002C7B4C"/>
    <w:rsid w:val="002D0323"/>
    <w:rsid w:val="002D0F1A"/>
    <w:rsid w:val="002D1EDD"/>
    <w:rsid w:val="002D2D32"/>
    <w:rsid w:val="002D3770"/>
    <w:rsid w:val="002D39B8"/>
    <w:rsid w:val="002D4F80"/>
    <w:rsid w:val="002D577B"/>
    <w:rsid w:val="002D5946"/>
    <w:rsid w:val="002D69E3"/>
    <w:rsid w:val="002D7BB2"/>
    <w:rsid w:val="002E0984"/>
    <w:rsid w:val="002E0A4B"/>
    <w:rsid w:val="002E34DA"/>
    <w:rsid w:val="002E60D6"/>
    <w:rsid w:val="002E66E5"/>
    <w:rsid w:val="002F0FDA"/>
    <w:rsid w:val="002F11F9"/>
    <w:rsid w:val="002F1904"/>
    <w:rsid w:val="002F331B"/>
    <w:rsid w:val="002F3352"/>
    <w:rsid w:val="002F5C76"/>
    <w:rsid w:val="002F7C93"/>
    <w:rsid w:val="002F7FD5"/>
    <w:rsid w:val="00300787"/>
    <w:rsid w:val="00303BA4"/>
    <w:rsid w:val="00304A86"/>
    <w:rsid w:val="0030528E"/>
    <w:rsid w:val="00305638"/>
    <w:rsid w:val="00305A8A"/>
    <w:rsid w:val="0030613E"/>
    <w:rsid w:val="00306954"/>
    <w:rsid w:val="003073A9"/>
    <w:rsid w:val="0030759F"/>
    <w:rsid w:val="00310251"/>
    <w:rsid w:val="00310A40"/>
    <w:rsid w:val="00312060"/>
    <w:rsid w:val="003125CD"/>
    <w:rsid w:val="00313728"/>
    <w:rsid w:val="003138C7"/>
    <w:rsid w:val="00313F1F"/>
    <w:rsid w:val="00316AA1"/>
    <w:rsid w:val="00317E74"/>
    <w:rsid w:val="00320948"/>
    <w:rsid w:val="00322AA6"/>
    <w:rsid w:val="003235BA"/>
    <w:rsid w:val="0032405E"/>
    <w:rsid w:val="003251AF"/>
    <w:rsid w:val="00326932"/>
    <w:rsid w:val="00326CBA"/>
    <w:rsid w:val="00330BE0"/>
    <w:rsid w:val="0033347A"/>
    <w:rsid w:val="003345BB"/>
    <w:rsid w:val="00334A6D"/>
    <w:rsid w:val="00334B4F"/>
    <w:rsid w:val="00334BEA"/>
    <w:rsid w:val="00335466"/>
    <w:rsid w:val="00337B08"/>
    <w:rsid w:val="00337DA9"/>
    <w:rsid w:val="003415B4"/>
    <w:rsid w:val="0034176C"/>
    <w:rsid w:val="00341AC6"/>
    <w:rsid w:val="00341DCB"/>
    <w:rsid w:val="00342CEA"/>
    <w:rsid w:val="00342DC9"/>
    <w:rsid w:val="003436B9"/>
    <w:rsid w:val="00343BE2"/>
    <w:rsid w:val="0034473A"/>
    <w:rsid w:val="003450D8"/>
    <w:rsid w:val="00345CB6"/>
    <w:rsid w:val="00350D63"/>
    <w:rsid w:val="00350FC7"/>
    <w:rsid w:val="003515BE"/>
    <w:rsid w:val="00351734"/>
    <w:rsid w:val="00351A96"/>
    <w:rsid w:val="00351B17"/>
    <w:rsid w:val="003526EC"/>
    <w:rsid w:val="00352706"/>
    <w:rsid w:val="00352D28"/>
    <w:rsid w:val="00352E75"/>
    <w:rsid w:val="00353812"/>
    <w:rsid w:val="00354024"/>
    <w:rsid w:val="0035648D"/>
    <w:rsid w:val="003569A7"/>
    <w:rsid w:val="00357E96"/>
    <w:rsid w:val="00360041"/>
    <w:rsid w:val="00360A0B"/>
    <w:rsid w:val="003616DD"/>
    <w:rsid w:val="00362473"/>
    <w:rsid w:val="00362CB0"/>
    <w:rsid w:val="0036357F"/>
    <w:rsid w:val="0036535F"/>
    <w:rsid w:val="00365F76"/>
    <w:rsid w:val="00366EC7"/>
    <w:rsid w:val="00367B8F"/>
    <w:rsid w:val="00370677"/>
    <w:rsid w:val="003706C6"/>
    <w:rsid w:val="00370794"/>
    <w:rsid w:val="003713FE"/>
    <w:rsid w:val="00372173"/>
    <w:rsid w:val="00372F70"/>
    <w:rsid w:val="00373E7C"/>
    <w:rsid w:val="003746AB"/>
    <w:rsid w:val="00374764"/>
    <w:rsid w:val="003758CD"/>
    <w:rsid w:val="00377741"/>
    <w:rsid w:val="00380449"/>
    <w:rsid w:val="003860AD"/>
    <w:rsid w:val="00386A75"/>
    <w:rsid w:val="00387FD5"/>
    <w:rsid w:val="00391099"/>
    <w:rsid w:val="003916C2"/>
    <w:rsid w:val="0039179D"/>
    <w:rsid w:val="00391DD8"/>
    <w:rsid w:val="00392C88"/>
    <w:rsid w:val="00393099"/>
    <w:rsid w:val="00393963"/>
    <w:rsid w:val="00393C9B"/>
    <w:rsid w:val="0039679D"/>
    <w:rsid w:val="00396AAA"/>
    <w:rsid w:val="00396C9C"/>
    <w:rsid w:val="003973D7"/>
    <w:rsid w:val="003974ED"/>
    <w:rsid w:val="003A0059"/>
    <w:rsid w:val="003A0E37"/>
    <w:rsid w:val="003A131F"/>
    <w:rsid w:val="003A2372"/>
    <w:rsid w:val="003A25F8"/>
    <w:rsid w:val="003A28C5"/>
    <w:rsid w:val="003A40A3"/>
    <w:rsid w:val="003A4320"/>
    <w:rsid w:val="003A4C16"/>
    <w:rsid w:val="003A4C59"/>
    <w:rsid w:val="003A4EB9"/>
    <w:rsid w:val="003B0191"/>
    <w:rsid w:val="003B0199"/>
    <w:rsid w:val="003B0BB1"/>
    <w:rsid w:val="003B0CAE"/>
    <w:rsid w:val="003B145B"/>
    <w:rsid w:val="003B2D19"/>
    <w:rsid w:val="003B52AA"/>
    <w:rsid w:val="003B5919"/>
    <w:rsid w:val="003B5BEC"/>
    <w:rsid w:val="003B5BF7"/>
    <w:rsid w:val="003B6233"/>
    <w:rsid w:val="003B6D6F"/>
    <w:rsid w:val="003B6D76"/>
    <w:rsid w:val="003B7C7D"/>
    <w:rsid w:val="003C03B0"/>
    <w:rsid w:val="003C1298"/>
    <w:rsid w:val="003C159D"/>
    <w:rsid w:val="003C2A6B"/>
    <w:rsid w:val="003C2ED3"/>
    <w:rsid w:val="003C353D"/>
    <w:rsid w:val="003C38C1"/>
    <w:rsid w:val="003C3CC9"/>
    <w:rsid w:val="003C4D3E"/>
    <w:rsid w:val="003C6E79"/>
    <w:rsid w:val="003C6F0E"/>
    <w:rsid w:val="003C72FB"/>
    <w:rsid w:val="003C7649"/>
    <w:rsid w:val="003D06C4"/>
    <w:rsid w:val="003D1FC7"/>
    <w:rsid w:val="003D21B1"/>
    <w:rsid w:val="003D2779"/>
    <w:rsid w:val="003D2C0E"/>
    <w:rsid w:val="003D2C9F"/>
    <w:rsid w:val="003D3873"/>
    <w:rsid w:val="003D4FB3"/>
    <w:rsid w:val="003D5194"/>
    <w:rsid w:val="003D52B4"/>
    <w:rsid w:val="003D54DD"/>
    <w:rsid w:val="003D60BA"/>
    <w:rsid w:val="003D660D"/>
    <w:rsid w:val="003D787E"/>
    <w:rsid w:val="003E1101"/>
    <w:rsid w:val="003E11C8"/>
    <w:rsid w:val="003E19B9"/>
    <w:rsid w:val="003E1EFE"/>
    <w:rsid w:val="003E2641"/>
    <w:rsid w:val="003E2B73"/>
    <w:rsid w:val="003E2E3A"/>
    <w:rsid w:val="003E2FA5"/>
    <w:rsid w:val="003E368B"/>
    <w:rsid w:val="003E43FF"/>
    <w:rsid w:val="003E50DE"/>
    <w:rsid w:val="003E548A"/>
    <w:rsid w:val="003E5634"/>
    <w:rsid w:val="003E6377"/>
    <w:rsid w:val="003E6B6F"/>
    <w:rsid w:val="003E6EC2"/>
    <w:rsid w:val="003E7DE8"/>
    <w:rsid w:val="003F1336"/>
    <w:rsid w:val="003F21CF"/>
    <w:rsid w:val="003F22BC"/>
    <w:rsid w:val="003F47EC"/>
    <w:rsid w:val="003F6390"/>
    <w:rsid w:val="003F7783"/>
    <w:rsid w:val="00400111"/>
    <w:rsid w:val="00400198"/>
    <w:rsid w:val="00400A76"/>
    <w:rsid w:val="0040169F"/>
    <w:rsid w:val="004017C7"/>
    <w:rsid w:val="0040228F"/>
    <w:rsid w:val="004024E9"/>
    <w:rsid w:val="00402755"/>
    <w:rsid w:val="00402857"/>
    <w:rsid w:val="004033C7"/>
    <w:rsid w:val="00403557"/>
    <w:rsid w:val="00403AF6"/>
    <w:rsid w:val="00403B0F"/>
    <w:rsid w:val="00404FBC"/>
    <w:rsid w:val="00405912"/>
    <w:rsid w:val="00405D67"/>
    <w:rsid w:val="00406AB8"/>
    <w:rsid w:val="00406D02"/>
    <w:rsid w:val="0041115D"/>
    <w:rsid w:val="0041262D"/>
    <w:rsid w:val="00413AA7"/>
    <w:rsid w:val="00413C65"/>
    <w:rsid w:val="004143B6"/>
    <w:rsid w:val="004162AF"/>
    <w:rsid w:val="004170B1"/>
    <w:rsid w:val="0041710D"/>
    <w:rsid w:val="0041790D"/>
    <w:rsid w:val="004209E3"/>
    <w:rsid w:val="00420F0B"/>
    <w:rsid w:val="004224A3"/>
    <w:rsid w:val="004257BD"/>
    <w:rsid w:val="004275F5"/>
    <w:rsid w:val="00427776"/>
    <w:rsid w:val="00427BE3"/>
    <w:rsid w:val="004304C6"/>
    <w:rsid w:val="00430B61"/>
    <w:rsid w:val="00431FFB"/>
    <w:rsid w:val="00432041"/>
    <w:rsid w:val="004336B0"/>
    <w:rsid w:val="00433A0A"/>
    <w:rsid w:val="00433ECC"/>
    <w:rsid w:val="00434941"/>
    <w:rsid w:val="00434E27"/>
    <w:rsid w:val="00436662"/>
    <w:rsid w:val="004369E7"/>
    <w:rsid w:val="0043744E"/>
    <w:rsid w:val="00437589"/>
    <w:rsid w:val="00440AB9"/>
    <w:rsid w:val="0044100C"/>
    <w:rsid w:val="00441ED6"/>
    <w:rsid w:val="004427FA"/>
    <w:rsid w:val="0044324A"/>
    <w:rsid w:val="004443AF"/>
    <w:rsid w:val="00444E71"/>
    <w:rsid w:val="004466F7"/>
    <w:rsid w:val="00446933"/>
    <w:rsid w:val="004503C7"/>
    <w:rsid w:val="00451A6D"/>
    <w:rsid w:val="0045247B"/>
    <w:rsid w:val="00452A3F"/>
    <w:rsid w:val="004558AC"/>
    <w:rsid w:val="00455E60"/>
    <w:rsid w:val="0046072F"/>
    <w:rsid w:val="004618D0"/>
    <w:rsid w:val="00462133"/>
    <w:rsid w:val="00462717"/>
    <w:rsid w:val="00462903"/>
    <w:rsid w:val="00462D2B"/>
    <w:rsid w:val="00462D5F"/>
    <w:rsid w:val="00463089"/>
    <w:rsid w:val="0046314B"/>
    <w:rsid w:val="004638FE"/>
    <w:rsid w:val="004647A2"/>
    <w:rsid w:val="00467529"/>
    <w:rsid w:val="00467DBB"/>
    <w:rsid w:val="00471071"/>
    <w:rsid w:val="0047143F"/>
    <w:rsid w:val="00472145"/>
    <w:rsid w:val="004749BD"/>
    <w:rsid w:val="0047591B"/>
    <w:rsid w:val="00475C76"/>
    <w:rsid w:val="004774AF"/>
    <w:rsid w:val="00477D4A"/>
    <w:rsid w:val="0048110F"/>
    <w:rsid w:val="00481158"/>
    <w:rsid w:val="00481A2B"/>
    <w:rsid w:val="00483939"/>
    <w:rsid w:val="00483D5D"/>
    <w:rsid w:val="004840F4"/>
    <w:rsid w:val="00485EC1"/>
    <w:rsid w:val="00486451"/>
    <w:rsid w:val="0048756E"/>
    <w:rsid w:val="00487930"/>
    <w:rsid w:val="00490AB9"/>
    <w:rsid w:val="00490C25"/>
    <w:rsid w:val="00491311"/>
    <w:rsid w:val="004922D9"/>
    <w:rsid w:val="00492C22"/>
    <w:rsid w:val="004935ED"/>
    <w:rsid w:val="00494381"/>
    <w:rsid w:val="004949C9"/>
    <w:rsid w:val="00494C74"/>
    <w:rsid w:val="00494E3F"/>
    <w:rsid w:val="00495C0A"/>
    <w:rsid w:val="004961E9"/>
    <w:rsid w:val="00497DCD"/>
    <w:rsid w:val="004A1BB7"/>
    <w:rsid w:val="004A2799"/>
    <w:rsid w:val="004A33B2"/>
    <w:rsid w:val="004A38A5"/>
    <w:rsid w:val="004A55B7"/>
    <w:rsid w:val="004A56AB"/>
    <w:rsid w:val="004A5B91"/>
    <w:rsid w:val="004A637D"/>
    <w:rsid w:val="004A6E84"/>
    <w:rsid w:val="004A74C6"/>
    <w:rsid w:val="004B11BB"/>
    <w:rsid w:val="004B21A1"/>
    <w:rsid w:val="004B2E87"/>
    <w:rsid w:val="004B32A5"/>
    <w:rsid w:val="004B3357"/>
    <w:rsid w:val="004B41F6"/>
    <w:rsid w:val="004B537A"/>
    <w:rsid w:val="004B53F0"/>
    <w:rsid w:val="004B61C0"/>
    <w:rsid w:val="004B6FB3"/>
    <w:rsid w:val="004B79F0"/>
    <w:rsid w:val="004C0043"/>
    <w:rsid w:val="004C0133"/>
    <w:rsid w:val="004C0A3D"/>
    <w:rsid w:val="004C177A"/>
    <w:rsid w:val="004C2AE3"/>
    <w:rsid w:val="004C3909"/>
    <w:rsid w:val="004C3E7A"/>
    <w:rsid w:val="004C75EC"/>
    <w:rsid w:val="004C78FE"/>
    <w:rsid w:val="004C7FB0"/>
    <w:rsid w:val="004D0ABA"/>
    <w:rsid w:val="004D2A9C"/>
    <w:rsid w:val="004D3938"/>
    <w:rsid w:val="004D3D5B"/>
    <w:rsid w:val="004D4BC1"/>
    <w:rsid w:val="004D4DEE"/>
    <w:rsid w:val="004D4E07"/>
    <w:rsid w:val="004D6C35"/>
    <w:rsid w:val="004E0484"/>
    <w:rsid w:val="004E0DB8"/>
    <w:rsid w:val="004E151D"/>
    <w:rsid w:val="004E1B8E"/>
    <w:rsid w:val="004E2D31"/>
    <w:rsid w:val="004E2EAB"/>
    <w:rsid w:val="004E3292"/>
    <w:rsid w:val="004E46AE"/>
    <w:rsid w:val="004E4B7D"/>
    <w:rsid w:val="004E4FED"/>
    <w:rsid w:val="004E55B2"/>
    <w:rsid w:val="004E6B5B"/>
    <w:rsid w:val="004E6D4D"/>
    <w:rsid w:val="004E6F01"/>
    <w:rsid w:val="004E71EE"/>
    <w:rsid w:val="004E73E4"/>
    <w:rsid w:val="004E7604"/>
    <w:rsid w:val="004F025C"/>
    <w:rsid w:val="004F0C3F"/>
    <w:rsid w:val="004F0D87"/>
    <w:rsid w:val="004F1121"/>
    <w:rsid w:val="004F30D6"/>
    <w:rsid w:val="004F31BD"/>
    <w:rsid w:val="004F42CD"/>
    <w:rsid w:val="004F4E0D"/>
    <w:rsid w:val="004F5DA7"/>
    <w:rsid w:val="004F5E82"/>
    <w:rsid w:val="004F6E46"/>
    <w:rsid w:val="004F7423"/>
    <w:rsid w:val="00500024"/>
    <w:rsid w:val="0050005C"/>
    <w:rsid w:val="00501190"/>
    <w:rsid w:val="00501E9F"/>
    <w:rsid w:val="005023D6"/>
    <w:rsid w:val="00502460"/>
    <w:rsid w:val="00502935"/>
    <w:rsid w:val="00502A9D"/>
    <w:rsid w:val="0050383C"/>
    <w:rsid w:val="0050418B"/>
    <w:rsid w:val="00504607"/>
    <w:rsid w:val="005058A3"/>
    <w:rsid w:val="00506B96"/>
    <w:rsid w:val="00507BD6"/>
    <w:rsid w:val="00510E12"/>
    <w:rsid w:val="00510FC9"/>
    <w:rsid w:val="0051101E"/>
    <w:rsid w:val="00511A92"/>
    <w:rsid w:val="00512715"/>
    <w:rsid w:val="00512A7E"/>
    <w:rsid w:val="00513677"/>
    <w:rsid w:val="00513DC5"/>
    <w:rsid w:val="00513E04"/>
    <w:rsid w:val="005159A6"/>
    <w:rsid w:val="005162FD"/>
    <w:rsid w:val="00517901"/>
    <w:rsid w:val="00517E19"/>
    <w:rsid w:val="00520E86"/>
    <w:rsid w:val="0052155B"/>
    <w:rsid w:val="005223BF"/>
    <w:rsid w:val="00522FEB"/>
    <w:rsid w:val="0052381D"/>
    <w:rsid w:val="0052427E"/>
    <w:rsid w:val="00526759"/>
    <w:rsid w:val="00527B23"/>
    <w:rsid w:val="00532048"/>
    <w:rsid w:val="00532787"/>
    <w:rsid w:val="00534CB4"/>
    <w:rsid w:val="005360BC"/>
    <w:rsid w:val="00537E8E"/>
    <w:rsid w:val="00540662"/>
    <w:rsid w:val="005413D6"/>
    <w:rsid w:val="005424CD"/>
    <w:rsid w:val="0054277A"/>
    <w:rsid w:val="0054279A"/>
    <w:rsid w:val="00543AA4"/>
    <w:rsid w:val="005451A3"/>
    <w:rsid w:val="00547231"/>
    <w:rsid w:val="005479EE"/>
    <w:rsid w:val="00551D68"/>
    <w:rsid w:val="00552097"/>
    <w:rsid w:val="00552AC7"/>
    <w:rsid w:val="00553DF9"/>
    <w:rsid w:val="00554AD4"/>
    <w:rsid w:val="00555C17"/>
    <w:rsid w:val="00557011"/>
    <w:rsid w:val="00557AAB"/>
    <w:rsid w:val="005606E7"/>
    <w:rsid w:val="00560C7A"/>
    <w:rsid w:val="00561033"/>
    <w:rsid w:val="0056145C"/>
    <w:rsid w:val="0056152A"/>
    <w:rsid w:val="00561593"/>
    <w:rsid w:val="00561816"/>
    <w:rsid w:val="00563A84"/>
    <w:rsid w:val="00565965"/>
    <w:rsid w:val="00565AF7"/>
    <w:rsid w:val="00567490"/>
    <w:rsid w:val="005674AD"/>
    <w:rsid w:val="005677F9"/>
    <w:rsid w:val="005701E9"/>
    <w:rsid w:val="0057090F"/>
    <w:rsid w:val="00570E20"/>
    <w:rsid w:val="00572251"/>
    <w:rsid w:val="00573073"/>
    <w:rsid w:val="005733A9"/>
    <w:rsid w:val="0057438F"/>
    <w:rsid w:val="00574B2A"/>
    <w:rsid w:val="005756FC"/>
    <w:rsid w:val="00576191"/>
    <w:rsid w:val="00576B1B"/>
    <w:rsid w:val="00577B07"/>
    <w:rsid w:val="00577E73"/>
    <w:rsid w:val="0058072F"/>
    <w:rsid w:val="00580F0E"/>
    <w:rsid w:val="00580F62"/>
    <w:rsid w:val="005810C7"/>
    <w:rsid w:val="00583189"/>
    <w:rsid w:val="00583CD9"/>
    <w:rsid w:val="00583F65"/>
    <w:rsid w:val="005849B7"/>
    <w:rsid w:val="00585126"/>
    <w:rsid w:val="005856F2"/>
    <w:rsid w:val="00586905"/>
    <w:rsid w:val="00586FCE"/>
    <w:rsid w:val="00590793"/>
    <w:rsid w:val="0059099A"/>
    <w:rsid w:val="00590A33"/>
    <w:rsid w:val="00590CE1"/>
    <w:rsid w:val="00591001"/>
    <w:rsid w:val="005917C5"/>
    <w:rsid w:val="00591A97"/>
    <w:rsid w:val="00591BE7"/>
    <w:rsid w:val="005920AB"/>
    <w:rsid w:val="005933E0"/>
    <w:rsid w:val="0059404D"/>
    <w:rsid w:val="005946F4"/>
    <w:rsid w:val="00594A63"/>
    <w:rsid w:val="00594D4B"/>
    <w:rsid w:val="00597A1F"/>
    <w:rsid w:val="005A24C5"/>
    <w:rsid w:val="005A2A32"/>
    <w:rsid w:val="005A3A09"/>
    <w:rsid w:val="005A3DB6"/>
    <w:rsid w:val="005A412D"/>
    <w:rsid w:val="005A454C"/>
    <w:rsid w:val="005A4608"/>
    <w:rsid w:val="005A6CE3"/>
    <w:rsid w:val="005A6D1D"/>
    <w:rsid w:val="005A77D1"/>
    <w:rsid w:val="005A7C91"/>
    <w:rsid w:val="005B09DC"/>
    <w:rsid w:val="005B0C1C"/>
    <w:rsid w:val="005B1F6D"/>
    <w:rsid w:val="005B3180"/>
    <w:rsid w:val="005B3227"/>
    <w:rsid w:val="005B38CC"/>
    <w:rsid w:val="005B4896"/>
    <w:rsid w:val="005B4948"/>
    <w:rsid w:val="005B5D41"/>
    <w:rsid w:val="005B5DDE"/>
    <w:rsid w:val="005C0624"/>
    <w:rsid w:val="005C22E5"/>
    <w:rsid w:val="005C232B"/>
    <w:rsid w:val="005C2BA4"/>
    <w:rsid w:val="005C359F"/>
    <w:rsid w:val="005C423F"/>
    <w:rsid w:val="005C42C3"/>
    <w:rsid w:val="005C5BC4"/>
    <w:rsid w:val="005C7FFE"/>
    <w:rsid w:val="005D0CD6"/>
    <w:rsid w:val="005D2A47"/>
    <w:rsid w:val="005D2FD7"/>
    <w:rsid w:val="005D4ADF"/>
    <w:rsid w:val="005D4CE8"/>
    <w:rsid w:val="005D4E76"/>
    <w:rsid w:val="005D67C5"/>
    <w:rsid w:val="005D717A"/>
    <w:rsid w:val="005D759A"/>
    <w:rsid w:val="005D7DE6"/>
    <w:rsid w:val="005E051C"/>
    <w:rsid w:val="005E1301"/>
    <w:rsid w:val="005E17C5"/>
    <w:rsid w:val="005E225A"/>
    <w:rsid w:val="005E2512"/>
    <w:rsid w:val="005E30EF"/>
    <w:rsid w:val="005E4C9F"/>
    <w:rsid w:val="005E4CF2"/>
    <w:rsid w:val="005E4D3E"/>
    <w:rsid w:val="005E5F9B"/>
    <w:rsid w:val="005E6259"/>
    <w:rsid w:val="005E65F9"/>
    <w:rsid w:val="005E7105"/>
    <w:rsid w:val="005F1210"/>
    <w:rsid w:val="005F1779"/>
    <w:rsid w:val="005F1AE7"/>
    <w:rsid w:val="005F28AC"/>
    <w:rsid w:val="005F2A73"/>
    <w:rsid w:val="005F2F98"/>
    <w:rsid w:val="005F31B8"/>
    <w:rsid w:val="005F34DE"/>
    <w:rsid w:val="005F5275"/>
    <w:rsid w:val="005F6168"/>
    <w:rsid w:val="005F6820"/>
    <w:rsid w:val="005F6B93"/>
    <w:rsid w:val="005F7D17"/>
    <w:rsid w:val="00600189"/>
    <w:rsid w:val="00600575"/>
    <w:rsid w:val="00600F59"/>
    <w:rsid w:val="0060129B"/>
    <w:rsid w:val="006017E1"/>
    <w:rsid w:val="00603F25"/>
    <w:rsid w:val="00605633"/>
    <w:rsid w:val="006058C2"/>
    <w:rsid w:val="00606053"/>
    <w:rsid w:val="00606B50"/>
    <w:rsid w:val="00607D74"/>
    <w:rsid w:val="0061023C"/>
    <w:rsid w:val="00610FBC"/>
    <w:rsid w:val="0061104A"/>
    <w:rsid w:val="00611232"/>
    <w:rsid w:val="00611977"/>
    <w:rsid w:val="00612474"/>
    <w:rsid w:val="006146E9"/>
    <w:rsid w:val="006165E0"/>
    <w:rsid w:val="006168D7"/>
    <w:rsid w:val="00622ED3"/>
    <w:rsid w:val="00623B4B"/>
    <w:rsid w:val="006243BD"/>
    <w:rsid w:val="006249BA"/>
    <w:rsid w:val="00624BC0"/>
    <w:rsid w:val="00625787"/>
    <w:rsid w:val="00625B8E"/>
    <w:rsid w:val="00626734"/>
    <w:rsid w:val="00630FB1"/>
    <w:rsid w:val="00631D80"/>
    <w:rsid w:val="00632952"/>
    <w:rsid w:val="00632AE4"/>
    <w:rsid w:val="006338C3"/>
    <w:rsid w:val="00633A49"/>
    <w:rsid w:val="00634D4E"/>
    <w:rsid w:val="00635139"/>
    <w:rsid w:val="006351E6"/>
    <w:rsid w:val="00635542"/>
    <w:rsid w:val="006379B3"/>
    <w:rsid w:val="006379D3"/>
    <w:rsid w:val="00641612"/>
    <w:rsid w:val="0064168A"/>
    <w:rsid w:val="00642121"/>
    <w:rsid w:val="0064246E"/>
    <w:rsid w:val="00642AAE"/>
    <w:rsid w:val="00643337"/>
    <w:rsid w:val="006442F5"/>
    <w:rsid w:val="006447C2"/>
    <w:rsid w:val="00644C7C"/>
    <w:rsid w:val="00645BC1"/>
    <w:rsid w:val="00646FE5"/>
    <w:rsid w:val="00647581"/>
    <w:rsid w:val="006503BA"/>
    <w:rsid w:val="0065061F"/>
    <w:rsid w:val="00650835"/>
    <w:rsid w:val="0065137A"/>
    <w:rsid w:val="006519DC"/>
    <w:rsid w:val="006533A4"/>
    <w:rsid w:val="00653C6F"/>
    <w:rsid w:val="00654EC9"/>
    <w:rsid w:val="00657E7A"/>
    <w:rsid w:val="00661157"/>
    <w:rsid w:val="0066133B"/>
    <w:rsid w:val="00661772"/>
    <w:rsid w:val="00661CB3"/>
    <w:rsid w:val="006660E2"/>
    <w:rsid w:val="006710C4"/>
    <w:rsid w:val="006721FA"/>
    <w:rsid w:val="00673095"/>
    <w:rsid w:val="00673F02"/>
    <w:rsid w:val="00674A98"/>
    <w:rsid w:val="00674CE1"/>
    <w:rsid w:val="00676BFC"/>
    <w:rsid w:val="006803BC"/>
    <w:rsid w:val="00680A79"/>
    <w:rsid w:val="00680BDC"/>
    <w:rsid w:val="00682849"/>
    <w:rsid w:val="00683AD9"/>
    <w:rsid w:val="00683E65"/>
    <w:rsid w:val="00684896"/>
    <w:rsid w:val="00686551"/>
    <w:rsid w:val="006870A3"/>
    <w:rsid w:val="00690B1D"/>
    <w:rsid w:val="00690ED3"/>
    <w:rsid w:val="00691BD7"/>
    <w:rsid w:val="0069267A"/>
    <w:rsid w:val="00693465"/>
    <w:rsid w:val="006945F2"/>
    <w:rsid w:val="00695A19"/>
    <w:rsid w:val="006961A2"/>
    <w:rsid w:val="00697809"/>
    <w:rsid w:val="006A07A2"/>
    <w:rsid w:val="006A232A"/>
    <w:rsid w:val="006A2EE7"/>
    <w:rsid w:val="006A4518"/>
    <w:rsid w:val="006A4906"/>
    <w:rsid w:val="006A4E36"/>
    <w:rsid w:val="006A52B3"/>
    <w:rsid w:val="006A587D"/>
    <w:rsid w:val="006A7475"/>
    <w:rsid w:val="006B05AC"/>
    <w:rsid w:val="006B18D6"/>
    <w:rsid w:val="006B1FBE"/>
    <w:rsid w:val="006B26A0"/>
    <w:rsid w:val="006B28DA"/>
    <w:rsid w:val="006B2CE1"/>
    <w:rsid w:val="006B3754"/>
    <w:rsid w:val="006B377D"/>
    <w:rsid w:val="006B3B24"/>
    <w:rsid w:val="006B6F90"/>
    <w:rsid w:val="006B71FF"/>
    <w:rsid w:val="006B747D"/>
    <w:rsid w:val="006C1048"/>
    <w:rsid w:val="006C11EC"/>
    <w:rsid w:val="006C1DED"/>
    <w:rsid w:val="006C1E08"/>
    <w:rsid w:val="006C20E3"/>
    <w:rsid w:val="006C23B4"/>
    <w:rsid w:val="006C3794"/>
    <w:rsid w:val="006C5F81"/>
    <w:rsid w:val="006C7F1F"/>
    <w:rsid w:val="006C7F91"/>
    <w:rsid w:val="006D0F82"/>
    <w:rsid w:val="006D160A"/>
    <w:rsid w:val="006D293B"/>
    <w:rsid w:val="006D344B"/>
    <w:rsid w:val="006D3C03"/>
    <w:rsid w:val="006D4945"/>
    <w:rsid w:val="006D4BAC"/>
    <w:rsid w:val="006D554A"/>
    <w:rsid w:val="006D555A"/>
    <w:rsid w:val="006D5668"/>
    <w:rsid w:val="006D56A8"/>
    <w:rsid w:val="006D61A5"/>
    <w:rsid w:val="006E0994"/>
    <w:rsid w:val="006E0DA1"/>
    <w:rsid w:val="006E1346"/>
    <w:rsid w:val="006E1B9E"/>
    <w:rsid w:val="006E1E89"/>
    <w:rsid w:val="006E2E83"/>
    <w:rsid w:val="006E30FE"/>
    <w:rsid w:val="006E32C4"/>
    <w:rsid w:val="006E51E4"/>
    <w:rsid w:val="006E5FF6"/>
    <w:rsid w:val="006E7BCC"/>
    <w:rsid w:val="006F0872"/>
    <w:rsid w:val="006F32A8"/>
    <w:rsid w:val="006F33E9"/>
    <w:rsid w:val="006F3908"/>
    <w:rsid w:val="006F3A6D"/>
    <w:rsid w:val="006F42FE"/>
    <w:rsid w:val="006F4F98"/>
    <w:rsid w:val="006F5256"/>
    <w:rsid w:val="006F5E60"/>
    <w:rsid w:val="007020AB"/>
    <w:rsid w:val="00702EC6"/>
    <w:rsid w:val="00703525"/>
    <w:rsid w:val="007050B5"/>
    <w:rsid w:val="007068B1"/>
    <w:rsid w:val="007068C4"/>
    <w:rsid w:val="00706950"/>
    <w:rsid w:val="0070736C"/>
    <w:rsid w:val="00707458"/>
    <w:rsid w:val="007074B8"/>
    <w:rsid w:val="007077CA"/>
    <w:rsid w:val="00710061"/>
    <w:rsid w:val="00710786"/>
    <w:rsid w:val="00710A0F"/>
    <w:rsid w:val="00710C4D"/>
    <w:rsid w:val="007128A4"/>
    <w:rsid w:val="00713365"/>
    <w:rsid w:val="00714234"/>
    <w:rsid w:val="0071426A"/>
    <w:rsid w:val="0071504C"/>
    <w:rsid w:val="0071649F"/>
    <w:rsid w:val="00716F8F"/>
    <w:rsid w:val="007173D9"/>
    <w:rsid w:val="00720D55"/>
    <w:rsid w:val="0072147A"/>
    <w:rsid w:val="00721CB6"/>
    <w:rsid w:val="00722D00"/>
    <w:rsid w:val="00722D33"/>
    <w:rsid w:val="00722F20"/>
    <w:rsid w:val="007247CF"/>
    <w:rsid w:val="00724BA7"/>
    <w:rsid w:val="007259C4"/>
    <w:rsid w:val="0072684E"/>
    <w:rsid w:val="00726FB5"/>
    <w:rsid w:val="00727470"/>
    <w:rsid w:val="00730233"/>
    <w:rsid w:val="0073024A"/>
    <w:rsid w:val="00731258"/>
    <w:rsid w:val="00731C41"/>
    <w:rsid w:val="00733A19"/>
    <w:rsid w:val="00733EF6"/>
    <w:rsid w:val="007359B4"/>
    <w:rsid w:val="007359F2"/>
    <w:rsid w:val="00735E77"/>
    <w:rsid w:val="007363F2"/>
    <w:rsid w:val="00736B40"/>
    <w:rsid w:val="00736D8C"/>
    <w:rsid w:val="00736F66"/>
    <w:rsid w:val="0074073E"/>
    <w:rsid w:val="00740EBA"/>
    <w:rsid w:val="007417CB"/>
    <w:rsid w:val="00742CD3"/>
    <w:rsid w:val="00743B8E"/>
    <w:rsid w:val="00744AEF"/>
    <w:rsid w:val="00745737"/>
    <w:rsid w:val="007462DC"/>
    <w:rsid w:val="0074646E"/>
    <w:rsid w:val="00746A69"/>
    <w:rsid w:val="0074742F"/>
    <w:rsid w:val="007478D2"/>
    <w:rsid w:val="007513B2"/>
    <w:rsid w:val="00751443"/>
    <w:rsid w:val="00751990"/>
    <w:rsid w:val="007522E0"/>
    <w:rsid w:val="007534CE"/>
    <w:rsid w:val="0075433D"/>
    <w:rsid w:val="00754AD7"/>
    <w:rsid w:val="00755141"/>
    <w:rsid w:val="00755464"/>
    <w:rsid w:val="007575D1"/>
    <w:rsid w:val="007604A8"/>
    <w:rsid w:val="007618FF"/>
    <w:rsid w:val="00761961"/>
    <w:rsid w:val="007621EF"/>
    <w:rsid w:val="007629C8"/>
    <w:rsid w:val="00762E25"/>
    <w:rsid w:val="00764611"/>
    <w:rsid w:val="007662F8"/>
    <w:rsid w:val="00770881"/>
    <w:rsid w:val="0077268B"/>
    <w:rsid w:val="0077301D"/>
    <w:rsid w:val="007737D6"/>
    <w:rsid w:val="00774CCD"/>
    <w:rsid w:val="0077517A"/>
    <w:rsid w:val="00775927"/>
    <w:rsid w:val="00775D57"/>
    <w:rsid w:val="00776DEB"/>
    <w:rsid w:val="00777237"/>
    <w:rsid w:val="00777B3C"/>
    <w:rsid w:val="007801BE"/>
    <w:rsid w:val="007807F4"/>
    <w:rsid w:val="00780876"/>
    <w:rsid w:val="00781950"/>
    <w:rsid w:val="00781D33"/>
    <w:rsid w:val="00783670"/>
    <w:rsid w:val="00783A75"/>
    <w:rsid w:val="00783DDC"/>
    <w:rsid w:val="00783F0F"/>
    <w:rsid w:val="0078416A"/>
    <w:rsid w:val="00784C0A"/>
    <w:rsid w:val="007856D9"/>
    <w:rsid w:val="00785AED"/>
    <w:rsid w:val="00786058"/>
    <w:rsid w:val="00786998"/>
    <w:rsid w:val="00786AAA"/>
    <w:rsid w:val="007924F3"/>
    <w:rsid w:val="0079292D"/>
    <w:rsid w:val="007929AE"/>
    <w:rsid w:val="00792A91"/>
    <w:rsid w:val="007936F3"/>
    <w:rsid w:val="00794EF8"/>
    <w:rsid w:val="0079641F"/>
    <w:rsid w:val="00796F52"/>
    <w:rsid w:val="007A0B50"/>
    <w:rsid w:val="007A113F"/>
    <w:rsid w:val="007A128F"/>
    <w:rsid w:val="007A177B"/>
    <w:rsid w:val="007A22EB"/>
    <w:rsid w:val="007A232B"/>
    <w:rsid w:val="007A27FB"/>
    <w:rsid w:val="007A3DC1"/>
    <w:rsid w:val="007A740F"/>
    <w:rsid w:val="007A75CB"/>
    <w:rsid w:val="007B1250"/>
    <w:rsid w:val="007B1E27"/>
    <w:rsid w:val="007B25AF"/>
    <w:rsid w:val="007B2D40"/>
    <w:rsid w:val="007B3A18"/>
    <w:rsid w:val="007B426C"/>
    <w:rsid w:val="007B5685"/>
    <w:rsid w:val="007B56F2"/>
    <w:rsid w:val="007B5F5B"/>
    <w:rsid w:val="007B66C7"/>
    <w:rsid w:val="007B6878"/>
    <w:rsid w:val="007B6884"/>
    <w:rsid w:val="007B6D59"/>
    <w:rsid w:val="007B75CC"/>
    <w:rsid w:val="007C0932"/>
    <w:rsid w:val="007C1333"/>
    <w:rsid w:val="007C2706"/>
    <w:rsid w:val="007C271F"/>
    <w:rsid w:val="007C284B"/>
    <w:rsid w:val="007C2E2E"/>
    <w:rsid w:val="007C39A9"/>
    <w:rsid w:val="007C5BA7"/>
    <w:rsid w:val="007C5D45"/>
    <w:rsid w:val="007C6F94"/>
    <w:rsid w:val="007C7045"/>
    <w:rsid w:val="007D1510"/>
    <w:rsid w:val="007D1720"/>
    <w:rsid w:val="007D2063"/>
    <w:rsid w:val="007D288E"/>
    <w:rsid w:val="007D2A58"/>
    <w:rsid w:val="007D59D9"/>
    <w:rsid w:val="007D5FDF"/>
    <w:rsid w:val="007D7152"/>
    <w:rsid w:val="007D75E3"/>
    <w:rsid w:val="007E11AC"/>
    <w:rsid w:val="007E236F"/>
    <w:rsid w:val="007E286C"/>
    <w:rsid w:val="007E3DF3"/>
    <w:rsid w:val="007E504A"/>
    <w:rsid w:val="007E5733"/>
    <w:rsid w:val="007E59CD"/>
    <w:rsid w:val="007E5ACC"/>
    <w:rsid w:val="007E6CF6"/>
    <w:rsid w:val="007E6CF7"/>
    <w:rsid w:val="007F0ADD"/>
    <w:rsid w:val="007F0C1E"/>
    <w:rsid w:val="007F0C44"/>
    <w:rsid w:val="007F10B1"/>
    <w:rsid w:val="007F1DD9"/>
    <w:rsid w:val="007F28F9"/>
    <w:rsid w:val="007F2F1F"/>
    <w:rsid w:val="007F369F"/>
    <w:rsid w:val="007F37D9"/>
    <w:rsid w:val="007F740A"/>
    <w:rsid w:val="0080060F"/>
    <w:rsid w:val="00803A01"/>
    <w:rsid w:val="00803A75"/>
    <w:rsid w:val="00803E6F"/>
    <w:rsid w:val="008045EC"/>
    <w:rsid w:val="00805188"/>
    <w:rsid w:val="008051AC"/>
    <w:rsid w:val="00805386"/>
    <w:rsid w:val="00805AC3"/>
    <w:rsid w:val="008069DF"/>
    <w:rsid w:val="00806B8A"/>
    <w:rsid w:val="00807A44"/>
    <w:rsid w:val="00810259"/>
    <w:rsid w:val="00810554"/>
    <w:rsid w:val="008116F2"/>
    <w:rsid w:val="008119BB"/>
    <w:rsid w:val="00813215"/>
    <w:rsid w:val="00814453"/>
    <w:rsid w:val="0081468E"/>
    <w:rsid w:val="00814B09"/>
    <w:rsid w:val="0081574C"/>
    <w:rsid w:val="0081588A"/>
    <w:rsid w:val="008160BB"/>
    <w:rsid w:val="00816D95"/>
    <w:rsid w:val="00817D56"/>
    <w:rsid w:val="008203A6"/>
    <w:rsid w:val="00820A26"/>
    <w:rsid w:val="00820B52"/>
    <w:rsid w:val="00820EC2"/>
    <w:rsid w:val="00821F1C"/>
    <w:rsid w:val="00822CF5"/>
    <w:rsid w:val="00822F7D"/>
    <w:rsid w:val="00824065"/>
    <w:rsid w:val="00824749"/>
    <w:rsid w:val="00824AA2"/>
    <w:rsid w:val="008264B7"/>
    <w:rsid w:val="0083129D"/>
    <w:rsid w:val="008312BA"/>
    <w:rsid w:val="008313ED"/>
    <w:rsid w:val="008324E1"/>
    <w:rsid w:val="0083325F"/>
    <w:rsid w:val="00833494"/>
    <w:rsid w:val="00833C87"/>
    <w:rsid w:val="008343F4"/>
    <w:rsid w:val="0083467B"/>
    <w:rsid w:val="00836D1D"/>
    <w:rsid w:val="00840753"/>
    <w:rsid w:val="00840D4A"/>
    <w:rsid w:val="00841C72"/>
    <w:rsid w:val="0084363A"/>
    <w:rsid w:val="00843E7E"/>
    <w:rsid w:val="0084427C"/>
    <w:rsid w:val="00845524"/>
    <w:rsid w:val="00845891"/>
    <w:rsid w:val="008459F2"/>
    <w:rsid w:val="00846A7F"/>
    <w:rsid w:val="00847CBB"/>
    <w:rsid w:val="00847E68"/>
    <w:rsid w:val="00847FAE"/>
    <w:rsid w:val="008501E8"/>
    <w:rsid w:val="0085037B"/>
    <w:rsid w:val="008514A5"/>
    <w:rsid w:val="0085271D"/>
    <w:rsid w:val="00852F64"/>
    <w:rsid w:val="00853038"/>
    <w:rsid w:val="008559D3"/>
    <w:rsid w:val="008562D0"/>
    <w:rsid w:val="008569E3"/>
    <w:rsid w:val="00856CE8"/>
    <w:rsid w:val="00856E18"/>
    <w:rsid w:val="0085713D"/>
    <w:rsid w:val="008575F1"/>
    <w:rsid w:val="00857628"/>
    <w:rsid w:val="00860339"/>
    <w:rsid w:val="00862021"/>
    <w:rsid w:val="00863158"/>
    <w:rsid w:val="0086358D"/>
    <w:rsid w:val="00863AC4"/>
    <w:rsid w:val="0086487F"/>
    <w:rsid w:val="00867F6B"/>
    <w:rsid w:val="00870354"/>
    <w:rsid w:val="008704BA"/>
    <w:rsid w:val="00870CCF"/>
    <w:rsid w:val="008725EE"/>
    <w:rsid w:val="00872748"/>
    <w:rsid w:val="00872B1C"/>
    <w:rsid w:val="008735B1"/>
    <w:rsid w:val="00874382"/>
    <w:rsid w:val="00874B26"/>
    <w:rsid w:val="00875274"/>
    <w:rsid w:val="00875596"/>
    <w:rsid w:val="008769C3"/>
    <w:rsid w:val="00876D22"/>
    <w:rsid w:val="00877BD8"/>
    <w:rsid w:val="00880A4F"/>
    <w:rsid w:val="008818D4"/>
    <w:rsid w:val="00882F3E"/>
    <w:rsid w:val="00883418"/>
    <w:rsid w:val="008835D5"/>
    <w:rsid w:val="00884957"/>
    <w:rsid w:val="00885E58"/>
    <w:rsid w:val="00890032"/>
    <w:rsid w:val="00890947"/>
    <w:rsid w:val="00891457"/>
    <w:rsid w:val="008917C6"/>
    <w:rsid w:val="008928BF"/>
    <w:rsid w:val="00892958"/>
    <w:rsid w:val="0089551D"/>
    <w:rsid w:val="00895595"/>
    <w:rsid w:val="00895F25"/>
    <w:rsid w:val="00897A2C"/>
    <w:rsid w:val="00897C38"/>
    <w:rsid w:val="008A01DC"/>
    <w:rsid w:val="008A031B"/>
    <w:rsid w:val="008A0EA5"/>
    <w:rsid w:val="008A2083"/>
    <w:rsid w:val="008A20E0"/>
    <w:rsid w:val="008A299B"/>
    <w:rsid w:val="008A45F5"/>
    <w:rsid w:val="008A58AA"/>
    <w:rsid w:val="008A6E87"/>
    <w:rsid w:val="008A747F"/>
    <w:rsid w:val="008B01BA"/>
    <w:rsid w:val="008B1F70"/>
    <w:rsid w:val="008B334D"/>
    <w:rsid w:val="008B37FB"/>
    <w:rsid w:val="008B4A40"/>
    <w:rsid w:val="008B5F73"/>
    <w:rsid w:val="008B72D1"/>
    <w:rsid w:val="008C0E6C"/>
    <w:rsid w:val="008C2123"/>
    <w:rsid w:val="008C23AE"/>
    <w:rsid w:val="008C2741"/>
    <w:rsid w:val="008C2A33"/>
    <w:rsid w:val="008C3AAE"/>
    <w:rsid w:val="008C3C81"/>
    <w:rsid w:val="008C40E8"/>
    <w:rsid w:val="008C497F"/>
    <w:rsid w:val="008C53AE"/>
    <w:rsid w:val="008C5524"/>
    <w:rsid w:val="008C6389"/>
    <w:rsid w:val="008C671E"/>
    <w:rsid w:val="008C6965"/>
    <w:rsid w:val="008C6B19"/>
    <w:rsid w:val="008C7BE2"/>
    <w:rsid w:val="008D1C1E"/>
    <w:rsid w:val="008D1C45"/>
    <w:rsid w:val="008D22DC"/>
    <w:rsid w:val="008D24B8"/>
    <w:rsid w:val="008D271F"/>
    <w:rsid w:val="008D5C0F"/>
    <w:rsid w:val="008D6B42"/>
    <w:rsid w:val="008D7B72"/>
    <w:rsid w:val="008E19F3"/>
    <w:rsid w:val="008E2640"/>
    <w:rsid w:val="008E2753"/>
    <w:rsid w:val="008E34EA"/>
    <w:rsid w:val="008E5FF7"/>
    <w:rsid w:val="008E6A69"/>
    <w:rsid w:val="008E75D3"/>
    <w:rsid w:val="008E7D2E"/>
    <w:rsid w:val="008E7EA8"/>
    <w:rsid w:val="008E7F72"/>
    <w:rsid w:val="008F0D32"/>
    <w:rsid w:val="008F15E1"/>
    <w:rsid w:val="008F1863"/>
    <w:rsid w:val="008F25F4"/>
    <w:rsid w:val="008F2D37"/>
    <w:rsid w:val="008F2EC1"/>
    <w:rsid w:val="008F30E9"/>
    <w:rsid w:val="008F5E50"/>
    <w:rsid w:val="008F5F8B"/>
    <w:rsid w:val="008F60B1"/>
    <w:rsid w:val="008F660D"/>
    <w:rsid w:val="008F6F14"/>
    <w:rsid w:val="0090069C"/>
    <w:rsid w:val="00901388"/>
    <w:rsid w:val="00901EE5"/>
    <w:rsid w:val="00902050"/>
    <w:rsid w:val="00902C68"/>
    <w:rsid w:val="00902DF0"/>
    <w:rsid w:val="00905098"/>
    <w:rsid w:val="009061D6"/>
    <w:rsid w:val="009068EA"/>
    <w:rsid w:val="0090759E"/>
    <w:rsid w:val="00912963"/>
    <w:rsid w:val="0091420C"/>
    <w:rsid w:val="009145CF"/>
    <w:rsid w:val="00914C33"/>
    <w:rsid w:val="0091517D"/>
    <w:rsid w:val="00915C37"/>
    <w:rsid w:val="00917BEE"/>
    <w:rsid w:val="00922A85"/>
    <w:rsid w:val="00923044"/>
    <w:rsid w:val="00923350"/>
    <w:rsid w:val="00925297"/>
    <w:rsid w:val="00925A47"/>
    <w:rsid w:val="00925E1F"/>
    <w:rsid w:val="00927A8B"/>
    <w:rsid w:val="00927E1F"/>
    <w:rsid w:val="00930B7D"/>
    <w:rsid w:val="00931446"/>
    <w:rsid w:val="009325A9"/>
    <w:rsid w:val="0093260E"/>
    <w:rsid w:val="00932F75"/>
    <w:rsid w:val="009333FF"/>
    <w:rsid w:val="00934C91"/>
    <w:rsid w:val="00936285"/>
    <w:rsid w:val="00936F68"/>
    <w:rsid w:val="00937066"/>
    <w:rsid w:val="00937637"/>
    <w:rsid w:val="00937904"/>
    <w:rsid w:val="009428D0"/>
    <w:rsid w:val="009429B3"/>
    <w:rsid w:val="00944643"/>
    <w:rsid w:val="00944AF9"/>
    <w:rsid w:val="009452D1"/>
    <w:rsid w:val="009455D5"/>
    <w:rsid w:val="0094573E"/>
    <w:rsid w:val="00946CD6"/>
    <w:rsid w:val="00947A3D"/>
    <w:rsid w:val="009513AE"/>
    <w:rsid w:val="009523B0"/>
    <w:rsid w:val="00952C55"/>
    <w:rsid w:val="00952EDF"/>
    <w:rsid w:val="00952FD4"/>
    <w:rsid w:val="00953080"/>
    <w:rsid w:val="009532E6"/>
    <w:rsid w:val="00953E77"/>
    <w:rsid w:val="009542C3"/>
    <w:rsid w:val="00954694"/>
    <w:rsid w:val="009562B5"/>
    <w:rsid w:val="00956758"/>
    <w:rsid w:val="00956B8C"/>
    <w:rsid w:val="00956E7E"/>
    <w:rsid w:val="00957F8C"/>
    <w:rsid w:val="0096070C"/>
    <w:rsid w:val="0096138B"/>
    <w:rsid w:val="009630A9"/>
    <w:rsid w:val="009642CF"/>
    <w:rsid w:val="009644A4"/>
    <w:rsid w:val="009660EC"/>
    <w:rsid w:val="0096640A"/>
    <w:rsid w:val="009668C9"/>
    <w:rsid w:val="00967C28"/>
    <w:rsid w:val="00970D76"/>
    <w:rsid w:val="00971554"/>
    <w:rsid w:val="009719BE"/>
    <w:rsid w:val="00973245"/>
    <w:rsid w:val="009739BB"/>
    <w:rsid w:val="0097494A"/>
    <w:rsid w:val="00975C4B"/>
    <w:rsid w:val="00976E15"/>
    <w:rsid w:val="00976FBC"/>
    <w:rsid w:val="009813CA"/>
    <w:rsid w:val="00983D3D"/>
    <w:rsid w:val="00985087"/>
    <w:rsid w:val="00986688"/>
    <w:rsid w:val="00986721"/>
    <w:rsid w:val="00986C80"/>
    <w:rsid w:val="00987386"/>
    <w:rsid w:val="00987C16"/>
    <w:rsid w:val="009902C7"/>
    <w:rsid w:val="00991670"/>
    <w:rsid w:val="00991D2D"/>
    <w:rsid w:val="00992DC0"/>
    <w:rsid w:val="00992F56"/>
    <w:rsid w:val="00996482"/>
    <w:rsid w:val="00996492"/>
    <w:rsid w:val="00997A91"/>
    <w:rsid w:val="00997E28"/>
    <w:rsid w:val="009A1610"/>
    <w:rsid w:val="009A3991"/>
    <w:rsid w:val="009A3C6A"/>
    <w:rsid w:val="009A4418"/>
    <w:rsid w:val="009A4B22"/>
    <w:rsid w:val="009A50F8"/>
    <w:rsid w:val="009A518E"/>
    <w:rsid w:val="009A6291"/>
    <w:rsid w:val="009A6ACF"/>
    <w:rsid w:val="009A6AED"/>
    <w:rsid w:val="009B112C"/>
    <w:rsid w:val="009B12B0"/>
    <w:rsid w:val="009B169D"/>
    <w:rsid w:val="009B1DCF"/>
    <w:rsid w:val="009B28BD"/>
    <w:rsid w:val="009B2A45"/>
    <w:rsid w:val="009B2C6B"/>
    <w:rsid w:val="009B32C4"/>
    <w:rsid w:val="009B3383"/>
    <w:rsid w:val="009B43FE"/>
    <w:rsid w:val="009B58CF"/>
    <w:rsid w:val="009B7D6A"/>
    <w:rsid w:val="009C0904"/>
    <w:rsid w:val="009C0C94"/>
    <w:rsid w:val="009C1449"/>
    <w:rsid w:val="009C1790"/>
    <w:rsid w:val="009C17D5"/>
    <w:rsid w:val="009C1978"/>
    <w:rsid w:val="009C24CF"/>
    <w:rsid w:val="009C27EB"/>
    <w:rsid w:val="009C2FE6"/>
    <w:rsid w:val="009C5232"/>
    <w:rsid w:val="009C5477"/>
    <w:rsid w:val="009C54B2"/>
    <w:rsid w:val="009C5FC2"/>
    <w:rsid w:val="009D0482"/>
    <w:rsid w:val="009D1086"/>
    <w:rsid w:val="009D181F"/>
    <w:rsid w:val="009D30F5"/>
    <w:rsid w:val="009D3CBE"/>
    <w:rsid w:val="009D4CD6"/>
    <w:rsid w:val="009D64FE"/>
    <w:rsid w:val="009D6678"/>
    <w:rsid w:val="009D75EE"/>
    <w:rsid w:val="009E1220"/>
    <w:rsid w:val="009E1EDF"/>
    <w:rsid w:val="009E27E4"/>
    <w:rsid w:val="009E2B5C"/>
    <w:rsid w:val="009E2C0F"/>
    <w:rsid w:val="009E3237"/>
    <w:rsid w:val="009E3432"/>
    <w:rsid w:val="009E4518"/>
    <w:rsid w:val="009E45B9"/>
    <w:rsid w:val="009E48FD"/>
    <w:rsid w:val="009E4BA5"/>
    <w:rsid w:val="009E5229"/>
    <w:rsid w:val="009E5E83"/>
    <w:rsid w:val="009E600E"/>
    <w:rsid w:val="009E64CE"/>
    <w:rsid w:val="009E69F0"/>
    <w:rsid w:val="009E6D60"/>
    <w:rsid w:val="009E6F83"/>
    <w:rsid w:val="009E757F"/>
    <w:rsid w:val="009F079E"/>
    <w:rsid w:val="009F09C6"/>
    <w:rsid w:val="009F113C"/>
    <w:rsid w:val="009F154B"/>
    <w:rsid w:val="009F1650"/>
    <w:rsid w:val="009F1D52"/>
    <w:rsid w:val="009F1E48"/>
    <w:rsid w:val="009F2227"/>
    <w:rsid w:val="009F2258"/>
    <w:rsid w:val="009F266B"/>
    <w:rsid w:val="009F2B1E"/>
    <w:rsid w:val="009F5B87"/>
    <w:rsid w:val="009F6302"/>
    <w:rsid w:val="009F74A7"/>
    <w:rsid w:val="009F789C"/>
    <w:rsid w:val="00A008C7"/>
    <w:rsid w:val="00A00BE8"/>
    <w:rsid w:val="00A01D71"/>
    <w:rsid w:val="00A02D9A"/>
    <w:rsid w:val="00A03AA8"/>
    <w:rsid w:val="00A03B99"/>
    <w:rsid w:val="00A0542B"/>
    <w:rsid w:val="00A05892"/>
    <w:rsid w:val="00A06C72"/>
    <w:rsid w:val="00A12198"/>
    <w:rsid w:val="00A125A6"/>
    <w:rsid w:val="00A12E3C"/>
    <w:rsid w:val="00A13B7E"/>
    <w:rsid w:val="00A14BF1"/>
    <w:rsid w:val="00A14D4D"/>
    <w:rsid w:val="00A16269"/>
    <w:rsid w:val="00A16EFB"/>
    <w:rsid w:val="00A17352"/>
    <w:rsid w:val="00A21833"/>
    <w:rsid w:val="00A2217C"/>
    <w:rsid w:val="00A22E29"/>
    <w:rsid w:val="00A22F83"/>
    <w:rsid w:val="00A2326C"/>
    <w:rsid w:val="00A234A6"/>
    <w:rsid w:val="00A24305"/>
    <w:rsid w:val="00A24C18"/>
    <w:rsid w:val="00A24FA7"/>
    <w:rsid w:val="00A2562B"/>
    <w:rsid w:val="00A26BDA"/>
    <w:rsid w:val="00A271DF"/>
    <w:rsid w:val="00A305BC"/>
    <w:rsid w:val="00A31298"/>
    <w:rsid w:val="00A32AF0"/>
    <w:rsid w:val="00A34CDF"/>
    <w:rsid w:val="00A34FCE"/>
    <w:rsid w:val="00A351FE"/>
    <w:rsid w:val="00A36776"/>
    <w:rsid w:val="00A36C87"/>
    <w:rsid w:val="00A36DE7"/>
    <w:rsid w:val="00A377FF"/>
    <w:rsid w:val="00A41A0B"/>
    <w:rsid w:val="00A41B4C"/>
    <w:rsid w:val="00A42310"/>
    <w:rsid w:val="00A428AA"/>
    <w:rsid w:val="00A43B04"/>
    <w:rsid w:val="00A44FA1"/>
    <w:rsid w:val="00A4569F"/>
    <w:rsid w:val="00A456EA"/>
    <w:rsid w:val="00A46BBE"/>
    <w:rsid w:val="00A47352"/>
    <w:rsid w:val="00A5076D"/>
    <w:rsid w:val="00A50A76"/>
    <w:rsid w:val="00A51090"/>
    <w:rsid w:val="00A514E1"/>
    <w:rsid w:val="00A52E7B"/>
    <w:rsid w:val="00A52F7D"/>
    <w:rsid w:val="00A54315"/>
    <w:rsid w:val="00A54FC4"/>
    <w:rsid w:val="00A56580"/>
    <w:rsid w:val="00A56D5A"/>
    <w:rsid w:val="00A57453"/>
    <w:rsid w:val="00A60727"/>
    <w:rsid w:val="00A62023"/>
    <w:rsid w:val="00A62208"/>
    <w:rsid w:val="00A650BD"/>
    <w:rsid w:val="00A6606E"/>
    <w:rsid w:val="00A66FD6"/>
    <w:rsid w:val="00A676F8"/>
    <w:rsid w:val="00A7102F"/>
    <w:rsid w:val="00A7110A"/>
    <w:rsid w:val="00A71288"/>
    <w:rsid w:val="00A72BC4"/>
    <w:rsid w:val="00A72DAF"/>
    <w:rsid w:val="00A735DD"/>
    <w:rsid w:val="00A74691"/>
    <w:rsid w:val="00A74A66"/>
    <w:rsid w:val="00A752FE"/>
    <w:rsid w:val="00A80962"/>
    <w:rsid w:val="00A80AAC"/>
    <w:rsid w:val="00A80AD9"/>
    <w:rsid w:val="00A80F13"/>
    <w:rsid w:val="00A817F4"/>
    <w:rsid w:val="00A8184C"/>
    <w:rsid w:val="00A82305"/>
    <w:rsid w:val="00A8237F"/>
    <w:rsid w:val="00A82962"/>
    <w:rsid w:val="00A83D83"/>
    <w:rsid w:val="00A83E77"/>
    <w:rsid w:val="00A841D7"/>
    <w:rsid w:val="00A87CE4"/>
    <w:rsid w:val="00A900B6"/>
    <w:rsid w:val="00A90BFB"/>
    <w:rsid w:val="00A914D8"/>
    <w:rsid w:val="00A9181E"/>
    <w:rsid w:val="00A91C74"/>
    <w:rsid w:val="00A920EF"/>
    <w:rsid w:val="00A92406"/>
    <w:rsid w:val="00A92516"/>
    <w:rsid w:val="00A92E29"/>
    <w:rsid w:val="00A92E9A"/>
    <w:rsid w:val="00A95B27"/>
    <w:rsid w:val="00A96CF0"/>
    <w:rsid w:val="00A97B69"/>
    <w:rsid w:val="00AA0EA1"/>
    <w:rsid w:val="00AA1B63"/>
    <w:rsid w:val="00AA1F6E"/>
    <w:rsid w:val="00AA32C8"/>
    <w:rsid w:val="00AA42B4"/>
    <w:rsid w:val="00AA4AA1"/>
    <w:rsid w:val="00AA589F"/>
    <w:rsid w:val="00AB1125"/>
    <w:rsid w:val="00AB1964"/>
    <w:rsid w:val="00AB2446"/>
    <w:rsid w:val="00AB30AC"/>
    <w:rsid w:val="00AB4D2B"/>
    <w:rsid w:val="00AB6AB6"/>
    <w:rsid w:val="00AB756C"/>
    <w:rsid w:val="00AC011F"/>
    <w:rsid w:val="00AC21A0"/>
    <w:rsid w:val="00AC4A29"/>
    <w:rsid w:val="00AC50BD"/>
    <w:rsid w:val="00AC5243"/>
    <w:rsid w:val="00AC74AD"/>
    <w:rsid w:val="00AC7634"/>
    <w:rsid w:val="00AC7C8A"/>
    <w:rsid w:val="00AC7FD6"/>
    <w:rsid w:val="00AD032B"/>
    <w:rsid w:val="00AD0555"/>
    <w:rsid w:val="00AD077F"/>
    <w:rsid w:val="00AD08B4"/>
    <w:rsid w:val="00AD0C52"/>
    <w:rsid w:val="00AD1359"/>
    <w:rsid w:val="00AD2FCF"/>
    <w:rsid w:val="00AD3CCC"/>
    <w:rsid w:val="00AD5A9A"/>
    <w:rsid w:val="00AD6C39"/>
    <w:rsid w:val="00AE0152"/>
    <w:rsid w:val="00AE046E"/>
    <w:rsid w:val="00AE16E9"/>
    <w:rsid w:val="00AE1729"/>
    <w:rsid w:val="00AE36CD"/>
    <w:rsid w:val="00AE3900"/>
    <w:rsid w:val="00AE43DA"/>
    <w:rsid w:val="00AE5677"/>
    <w:rsid w:val="00AE5AD5"/>
    <w:rsid w:val="00AE5BDF"/>
    <w:rsid w:val="00AE66ED"/>
    <w:rsid w:val="00AE685A"/>
    <w:rsid w:val="00AE6EF3"/>
    <w:rsid w:val="00AF092F"/>
    <w:rsid w:val="00AF09E3"/>
    <w:rsid w:val="00AF1931"/>
    <w:rsid w:val="00AF1A6B"/>
    <w:rsid w:val="00AF2326"/>
    <w:rsid w:val="00AF2E91"/>
    <w:rsid w:val="00AF3D34"/>
    <w:rsid w:val="00AF3F2F"/>
    <w:rsid w:val="00AF42F3"/>
    <w:rsid w:val="00AF5E73"/>
    <w:rsid w:val="00B039AA"/>
    <w:rsid w:val="00B03BC1"/>
    <w:rsid w:val="00B0664D"/>
    <w:rsid w:val="00B06E51"/>
    <w:rsid w:val="00B06F3A"/>
    <w:rsid w:val="00B07422"/>
    <w:rsid w:val="00B076F5"/>
    <w:rsid w:val="00B14886"/>
    <w:rsid w:val="00B14EF8"/>
    <w:rsid w:val="00B1579A"/>
    <w:rsid w:val="00B16E08"/>
    <w:rsid w:val="00B17E63"/>
    <w:rsid w:val="00B20AF9"/>
    <w:rsid w:val="00B21D68"/>
    <w:rsid w:val="00B21D8B"/>
    <w:rsid w:val="00B22582"/>
    <w:rsid w:val="00B23027"/>
    <w:rsid w:val="00B2333F"/>
    <w:rsid w:val="00B24557"/>
    <w:rsid w:val="00B2462F"/>
    <w:rsid w:val="00B24630"/>
    <w:rsid w:val="00B25726"/>
    <w:rsid w:val="00B259EC"/>
    <w:rsid w:val="00B26317"/>
    <w:rsid w:val="00B266D2"/>
    <w:rsid w:val="00B272BB"/>
    <w:rsid w:val="00B274E3"/>
    <w:rsid w:val="00B3056E"/>
    <w:rsid w:val="00B305ED"/>
    <w:rsid w:val="00B312B9"/>
    <w:rsid w:val="00B318DF"/>
    <w:rsid w:val="00B31A99"/>
    <w:rsid w:val="00B32392"/>
    <w:rsid w:val="00B33B59"/>
    <w:rsid w:val="00B34284"/>
    <w:rsid w:val="00B351BE"/>
    <w:rsid w:val="00B351E4"/>
    <w:rsid w:val="00B365BD"/>
    <w:rsid w:val="00B40068"/>
    <w:rsid w:val="00B40876"/>
    <w:rsid w:val="00B41415"/>
    <w:rsid w:val="00B42134"/>
    <w:rsid w:val="00B422CF"/>
    <w:rsid w:val="00B43CDB"/>
    <w:rsid w:val="00B46D53"/>
    <w:rsid w:val="00B50C26"/>
    <w:rsid w:val="00B50CD9"/>
    <w:rsid w:val="00B5100A"/>
    <w:rsid w:val="00B523D5"/>
    <w:rsid w:val="00B52A05"/>
    <w:rsid w:val="00B52B70"/>
    <w:rsid w:val="00B52C2A"/>
    <w:rsid w:val="00B53658"/>
    <w:rsid w:val="00B5440B"/>
    <w:rsid w:val="00B548AA"/>
    <w:rsid w:val="00B54A32"/>
    <w:rsid w:val="00B54E80"/>
    <w:rsid w:val="00B561BC"/>
    <w:rsid w:val="00B57D8C"/>
    <w:rsid w:val="00B60DBD"/>
    <w:rsid w:val="00B6225F"/>
    <w:rsid w:val="00B639EB"/>
    <w:rsid w:val="00B63A48"/>
    <w:rsid w:val="00B63B95"/>
    <w:rsid w:val="00B66025"/>
    <w:rsid w:val="00B6676B"/>
    <w:rsid w:val="00B66B81"/>
    <w:rsid w:val="00B679F7"/>
    <w:rsid w:val="00B70A5D"/>
    <w:rsid w:val="00B7175E"/>
    <w:rsid w:val="00B72574"/>
    <w:rsid w:val="00B731A5"/>
    <w:rsid w:val="00B7336B"/>
    <w:rsid w:val="00B73802"/>
    <w:rsid w:val="00B73B8A"/>
    <w:rsid w:val="00B74D8F"/>
    <w:rsid w:val="00B8057D"/>
    <w:rsid w:val="00B8110E"/>
    <w:rsid w:val="00B811F4"/>
    <w:rsid w:val="00B81C99"/>
    <w:rsid w:val="00B81FD1"/>
    <w:rsid w:val="00B82F6C"/>
    <w:rsid w:val="00B8360B"/>
    <w:rsid w:val="00B866D4"/>
    <w:rsid w:val="00B91287"/>
    <w:rsid w:val="00B9341A"/>
    <w:rsid w:val="00B9349F"/>
    <w:rsid w:val="00B95394"/>
    <w:rsid w:val="00B95E3C"/>
    <w:rsid w:val="00B9705F"/>
    <w:rsid w:val="00BA02DA"/>
    <w:rsid w:val="00BA055A"/>
    <w:rsid w:val="00BA1273"/>
    <w:rsid w:val="00BA1738"/>
    <w:rsid w:val="00BA29E7"/>
    <w:rsid w:val="00BA31A8"/>
    <w:rsid w:val="00BA34C3"/>
    <w:rsid w:val="00BA4816"/>
    <w:rsid w:val="00BA5599"/>
    <w:rsid w:val="00BA647D"/>
    <w:rsid w:val="00BA6C2E"/>
    <w:rsid w:val="00BA7435"/>
    <w:rsid w:val="00BA76C1"/>
    <w:rsid w:val="00BB0EB8"/>
    <w:rsid w:val="00BB15FD"/>
    <w:rsid w:val="00BB1DBD"/>
    <w:rsid w:val="00BB2FD0"/>
    <w:rsid w:val="00BB31B6"/>
    <w:rsid w:val="00BB3790"/>
    <w:rsid w:val="00BB579B"/>
    <w:rsid w:val="00BB5DD1"/>
    <w:rsid w:val="00BB5E12"/>
    <w:rsid w:val="00BB74BA"/>
    <w:rsid w:val="00BC02CD"/>
    <w:rsid w:val="00BC063D"/>
    <w:rsid w:val="00BC0E68"/>
    <w:rsid w:val="00BC1813"/>
    <w:rsid w:val="00BC212D"/>
    <w:rsid w:val="00BC3569"/>
    <w:rsid w:val="00BC3737"/>
    <w:rsid w:val="00BC4071"/>
    <w:rsid w:val="00BC4FB9"/>
    <w:rsid w:val="00BC638D"/>
    <w:rsid w:val="00BD068C"/>
    <w:rsid w:val="00BD251A"/>
    <w:rsid w:val="00BD268E"/>
    <w:rsid w:val="00BD28E3"/>
    <w:rsid w:val="00BD2F69"/>
    <w:rsid w:val="00BD4DED"/>
    <w:rsid w:val="00BD52AB"/>
    <w:rsid w:val="00BD575C"/>
    <w:rsid w:val="00BD5BC9"/>
    <w:rsid w:val="00BD65FD"/>
    <w:rsid w:val="00BD6DC2"/>
    <w:rsid w:val="00BD7142"/>
    <w:rsid w:val="00BE0E8B"/>
    <w:rsid w:val="00BE1906"/>
    <w:rsid w:val="00BE298C"/>
    <w:rsid w:val="00BE2F3F"/>
    <w:rsid w:val="00BE39B9"/>
    <w:rsid w:val="00BE3C9A"/>
    <w:rsid w:val="00BE4825"/>
    <w:rsid w:val="00BE482F"/>
    <w:rsid w:val="00BE6874"/>
    <w:rsid w:val="00BE6938"/>
    <w:rsid w:val="00BE7038"/>
    <w:rsid w:val="00BE76D0"/>
    <w:rsid w:val="00BE7970"/>
    <w:rsid w:val="00BF0F4A"/>
    <w:rsid w:val="00BF1215"/>
    <w:rsid w:val="00BF1535"/>
    <w:rsid w:val="00BF17CB"/>
    <w:rsid w:val="00BF2A3E"/>
    <w:rsid w:val="00BF30CA"/>
    <w:rsid w:val="00BF4BBA"/>
    <w:rsid w:val="00BF6D66"/>
    <w:rsid w:val="00BF7AD1"/>
    <w:rsid w:val="00BF7BF9"/>
    <w:rsid w:val="00C017B9"/>
    <w:rsid w:val="00C02437"/>
    <w:rsid w:val="00C03A07"/>
    <w:rsid w:val="00C0425B"/>
    <w:rsid w:val="00C05F40"/>
    <w:rsid w:val="00C067FC"/>
    <w:rsid w:val="00C07117"/>
    <w:rsid w:val="00C07DD9"/>
    <w:rsid w:val="00C10255"/>
    <w:rsid w:val="00C10708"/>
    <w:rsid w:val="00C11386"/>
    <w:rsid w:val="00C1171F"/>
    <w:rsid w:val="00C12682"/>
    <w:rsid w:val="00C12BA8"/>
    <w:rsid w:val="00C1302B"/>
    <w:rsid w:val="00C133EE"/>
    <w:rsid w:val="00C14FC7"/>
    <w:rsid w:val="00C157BB"/>
    <w:rsid w:val="00C15CB3"/>
    <w:rsid w:val="00C160B8"/>
    <w:rsid w:val="00C1714B"/>
    <w:rsid w:val="00C17168"/>
    <w:rsid w:val="00C17795"/>
    <w:rsid w:val="00C17B70"/>
    <w:rsid w:val="00C2091E"/>
    <w:rsid w:val="00C211AE"/>
    <w:rsid w:val="00C22D61"/>
    <w:rsid w:val="00C247FA"/>
    <w:rsid w:val="00C24C3C"/>
    <w:rsid w:val="00C25A54"/>
    <w:rsid w:val="00C265F1"/>
    <w:rsid w:val="00C26934"/>
    <w:rsid w:val="00C26C79"/>
    <w:rsid w:val="00C30530"/>
    <w:rsid w:val="00C3129B"/>
    <w:rsid w:val="00C321CC"/>
    <w:rsid w:val="00C32BC5"/>
    <w:rsid w:val="00C330BE"/>
    <w:rsid w:val="00C330E1"/>
    <w:rsid w:val="00C337AC"/>
    <w:rsid w:val="00C3429A"/>
    <w:rsid w:val="00C34FA5"/>
    <w:rsid w:val="00C35033"/>
    <w:rsid w:val="00C35631"/>
    <w:rsid w:val="00C35A13"/>
    <w:rsid w:val="00C3735B"/>
    <w:rsid w:val="00C37E05"/>
    <w:rsid w:val="00C4278F"/>
    <w:rsid w:val="00C457EA"/>
    <w:rsid w:val="00C45AE7"/>
    <w:rsid w:val="00C45F9A"/>
    <w:rsid w:val="00C4625B"/>
    <w:rsid w:val="00C46611"/>
    <w:rsid w:val="00C47464"/>
    <w:rsid w:val="00C5127A"/>
    <w:rsid w:val="00C52002"/>
    <w:rsid w:val="00C53A4A"/>
    <w:rsid w:val="00C54318"/>
    <w:rsid w:val="00C55205"/>
    <w:rsid w:val="00C552E2"/>
    <w:rsid w:val="00C562B7"/>
    <w:rsid w:val="00C5646B"/>
    <w:rsid w:val="00C56623"/>
    <w:rsid w:val="00C5665B"/>
    <w:rsid w:val="00C56878"/>
    <w:rsid w:val="00C57322"/>
    <w:rsid w:val="00C57520"/>
    <w:rsid w:val="00C57843"/>
    <w:rsid w:val="00C578B3"/>
    <w:rsid w:val="00C60E45"/>
    <w:rsid w:val="00C62564"/>
    <w:rsid w:val="00C62C41"/>
    <w:rsid w:val="00C640D0"/>
    <w:rsid w:val="00C64505"/>
    <w:rsid w:val="00C64EBB"/>
    <w:rsid w:val="00C650A4"/>
    <w:rsid w:val="00C657AE"/>
    <w:rsid w:val="00C65D29"/>
    <w:rsid w:val="00C65EB3"/>
    <w:rsid w:val="00C664CF"/>
    <w:rsid w:val="00C66745"/>
    <w:rsid w:val="00C6708D"/>
    <w:rsid w:val="00C67B9C"/>
    <w:rsid w:val="00C71A69"/>
    <w:rsid w:val="00C71C4A"/>
    <w:rsid w:val="00C720D2"/>
    <w:rsid w:val="00C72B5E"/>
    <w:rsid w:val="00C730E8"/>
    <w:rsid w:val="00C73DCB"/>
    <w:rsid w:val="00C74FEF"/>
    <w:rsid w:val="00C7677B"/>
    <w:rsid w:val="00C76D0E"/>
    <w:rsid w:val="00C76EB0"/>
    <w:rsid w:val="00C7756A"/>
    <w:rsid w:val="00C80564"/>
    <w:rsid w:val="00C80D81"/>
    <w:rsid w:val="00C80EB2"/>
    <w:rsid w:val="00C812D1"/>
    <w:rsid w:val="00C82198"/>
    <w:rsid w:val="00C833A7"/>
    <w:rsid w:val="00C8343B"/>
    <w:rsid w:val="00C838D7"/>
    <w:rsid w:val="00C83927"/>
    <w:rsid w:val="00C83BE7"/>
    <w:rsid w:val="00C842B3"/>
    <w:rsid w:val="00C84B00"/>
    <w:rsid w:val="00C84E6A"/>
    <w:rsid w:val="00C8646A"/>
    <w:rsid w:val="00C877E2"/>
    <w:rsid w:val="00C9129D"/>
    <w:rsid w:val="00C91AD8"/>
    <w:rsid w:val="00C923E5"/>
    <w:rsid w:val="00C93308"/>
    <w:rsid w:val="00C9414C"/>
    <w:rsid w:val="00C9494E"/>
    <w:rsid w:val="00C94F0E"/>
    <w:rsid w:val="00C968DB"/>
    <w:rsid w:val="00C97374"/>
    <w:rsid w:val="00C97581"/>
    <w:rsid w:val="00C979FA"/>
    <w:rsid w:val="00CA0861"/>
    <w:rsid w:val="00CA1652"/>
    <w:rsid w:val="00CA1DE7"/>
    <w:rsid w:val="00CA2395"/>
    <w:rsid w:val="00CA2B0A"/>
    <w:rsid w:val="00CA3D32"/>
    <w:rsid w:val="00CA6539"/>
    <w:rsid w:val="00CA68F9"/>
    <w:rsid w:val="00CB0188"/>
    <w:rsid w:val="00CB028B"/>
    <w:rsid w:val="00CB42A8"/>
    <w:rsid w:val="00CB486E"/>
    <w:rsid w:val="00CB67B1"/>
    <w:rsid w:val="00CB687D"/>
    <w:rsid w:val="00CB6D47"/>
    <w:rsid w:val="00CB7A45"/>
    <w:rsid w:val="00CC046A"/>
    <w:rsid w:val="00CC0D68"/>
    <w:rsid w:val="00CC2D4E"/>
    <w:rsid w:val="00CC2EA2"/>
    <w:rsid w:val="00CC3851"/>
    <w:rsid w:val="00CC3F5D"/>
    <w:rsid w:val="00CC3F61"/>
    <w:rsid w:val="00CC411C"/>
    <w:rsid w:val="00CC4204"/>
    <w:rsid w:val="00CC44EF"/>
    <w:rsid w:val="00CC5450"/>
    <w:rsid w:val="00CC6C25"/>
    <w:rsid w:val="00CC78C1"/>
    <w:rsid w:val="00CD0658"/>
    <w:rsid w:val="00CD0EAB"/>
    <w:rsid w:val="00CD269D"/>
    <w:rsid w:val="00CD358D"/>
    <w:rsid w:val="00CD35B1"/>
    <w:rsid w:val="00CD3696"/>
    <w:rsid w:val="00CD3BCB"/>
    <w:rsid w:val="00CD40AB"/>
    <w:rsid w:val="00CD44CC"/>
    <w:rsid w:val="00CD4E2A"/>
    <w:rsid w:val="00CD5B3F"/>
    <w:rsid w:val="00CE044A"/>
    <w:rsid w:val="00CE0983"/>
    <w:rsid w:val="00CE1C8E"/>
    <w:rsid w:val="00CE2C97"/>
    <w:rsid w:val="00CE38B4"/>
    <w:rsid w:val="00CE3F1E"/>
    <w:rsid w:val="00CE5268"/>
    <w:rsid w:val="00CE5C81"/>
    <w:rsid w:val="00CE6228"/>
    <w:rsid w:val="00CE7E5C"/>
    <w:rsid w:val="00CF00A4"/>
    <w:rsid w:val="00CF0531"/>
    <w:rsid w:val="00CF2606"/>
    <w:rsid w:val="00CF277B"/>
    <w:rsid w:val="00CF3AE2"/>
    <w:rsid w:val="00CF56FC"/>
    <w:rsid w:val="00CF5C1B"/>
    <w:rsid w:val="00CF6646"/>
    <w:rsid w:val="00D0187E"/>
    <w:rsid w:val="00D025A6"/>
    <w:rsid w:val="00D0468A"/>
    <w:rsid w:val="00D046D6"/>
    <w:rsid w:val="00D0484E"/>
    <w:rsid w:val="00D04B10"/>
    <w:rsid w:val="00D04D23"/>
    <w:rsid w:val="00D04E06"/>
    <w:rsid w:val="00D04F9D"/>
    <w:rsid w:val="00D06442"/>
    <w:rsid w:val="00D065EE"/>
    <w:rsid w:val="00D065FB"/>
    <w:rsid w:val="00D06EEA"/>
    <w:rsid w:val="00D077BA"/>
    <w:rsid w:val="00D112A4"/>
    <w:rsid w:val="00D113CE"/>
    <w:rsid w:val="00D11ABD"/>
    <w:rsid w:val="00D11B7A"/>
    <w:rsid w:val="00D11C0E"/>
    <w:rsid w:val="00D1229E"/>
    <w:rsid w:val="00D126D7"/>
    <w:rsid w:val="00D13F2D"/>
    <w:rsid w:val="00D154AD"/>
    <w:rsid w:val="00D15B5E"/>
    <w:rsid w:val="00D16689"/>
    <w:rsid w:val="00D17BF1"/>
    <w:rsid w:val="00D20A3D"/>
    <w:rsid w:val="00D241C6"/>
    <w:rsid w:val="00D24E55"/>
    <w:rsid w:val="00D24EEC"/>
    <w:rsid w:val="00D259D8"/>
    <w:rsid w:val="00D25C3E"/>
    <w:rsid w:val="00D2698F"/>
    <w:rsid w:val="00D27BB3"/>
    <w:rsid w:val="00D27DF2"/>
    <w:rsid w:val="00D31218"/>
    <w:rsid w:val="00D316EA"/>
    <w:rsid w:val="00D31DB0"/>
    <w:rsid w:val="00D32D42"/>
    <w:rsid w:val="00D33F42"/>
    <w:rsid w:val="00D34AE7"/>
    <w:rsid w:val="00D34D32"/>
    <w:rsid w:val="00D35C29"/>
    <w:rsid w:val="00D35C72"/>
    <w:rsid w:val="00D3735A"/>
    <w:rsid w:val="00D37394"/>
    <w:rsid w:val="00D37918"/>
    <w:rsid w:val="00D37BDC"/>
    <w:rsid w:val="00D40091"/>
    <w:rsid w:val="00D4030D"/>
    <w:rsid w:val="00D40DE8"/>
    <w:rsid w:val="00D4105F"/>
    <w:rsid w:val="00D41794"/>
    <w:rsid w:val="00D41985"/>
    <w:rsid w:val="00D422B7"/>
    <w:rsid w:val="00D42749"/>
    <w:rsid w:val="00D43D65"/>
    <w:rsid w:val="00D442A8"/>
    <w:rsid w:val="00D44C39"/>
    <w:rsid w:val="00D450B6"/>
    <w:rsid w:val="00D458FC"/>
    <w:rsid w:val="00D45FCA"/>
    <w:rsid w:val="00D465B7"/>
    <w:rsid w:val="00D47764"/>
    <w:rsid w:val="00D503DF"/>
    <w:rsid w:val="00D53E93"/>
    <w:rsid w:val="00D5407D"/>
    <w:rsid w:val="00D5468F"/>
    <w:rsid w:val="00D54994"/>
    <w:rsid w:val="00D57688"/>
    <w:rsid w:val="00D57FC7"/>
    <w:rsid w:val="00D605E3"/>
    <w:rsid w:val="00D611E9"/>
    <w:rsid w:val="00D6279F"/>
    <w:rsid w:val="00D650A8"/>
    <w:rsid w:val="00D650F1"/>
    <w:rsid w:val="00D659E4"/>
    <w:rsid w:val="00D6617B"/>
    <w:rsid w:val="00D666DB"/>
    <w:rsid w:val="00D66D0E"/>
    <w:rsid w:val="00D6716E"/>
    <w:rsid w:val="00D729FB"/>
    <w:rsid w:val="00D72C62"/>
    <w:rsid w:val="00D72FDB"/>
    <w:rsid w:val="00D7316E"/>
    <w:rsid w:val="00D73DF4"/>
    <w:rsid w:val="00D743D4"/>
    <w:rsid w:val="00D75159"/>
    <w:rsid w:val="00D756A3"/>
    <w:rsid w:val="00D76F25"/>
    <w:rsid w:val="00D80FD1"/>
    <w:rsid w:val="00D82232"/>
    <w:rsid w:val="00D83900"/>
    <w:rsid w:val="00D853F2"/>
    <w:rsid w:val="00D85C34"/>
    <w:rsid w:val="00D862ED"/>
    <w:rsid w:val="00D8740F"/>
    <w:rsid w:val="00D87C5A"/>
    <w:rsid w:val="00D904A2"/>
    <w:rsid w:val="00D90B54"/>
    <w:rsid w:val="00D90D5B"/>
    <w:rsid w:val="00D90FFA"/>
    <w:rsid w:val="00D9145E"/>
    <w:rsid w:val="00D916F6"/>
    <w:rsid w:val="00D92160"/>
    <w:rsid w:val="00D92F4C"/>
    <w:rsid w:val="00D9369E"/>
    <w:rsid w:val="00D9433F"/>
    <w:rsid w:val="00D94A4A"/>
    <w:rsid w:val="00D96189"/>
    <w:rsid w:val="00D96482"/>
    <w:rsid w:val="00D96E3F"/>
    <w:rsid w:val="00D9746D"/>
    <w:rsid w:val="00D97AED"/>
    <w:rsid w:val="00DA064A"/>
    <w:rsid w:val="00DA0861"/>
    <w:rsid w:val="00DA30FF"/>
    <w:rsid w:val="00DA3135"/>
    <w:rsid w:val="00DA3196"/>
    <w:rsid w:val="00DA34CA"/>
    <w:rsid w:val="00DA3569"/>
    <w:rsid w:val="00DA4E51"/>
    <w:rsid w:val="00DA71E5"/>
    <w:rsid w:val="00DA72DE"/>
    <w:rsid w:val="00DB0E0C"/>
    <w:rsid w:val="00DB0EB5"/>
    <w:rsid w:val="00DB0EDA"/>
    <w:rsid w:val="00DB16D6"/>
    <w:rsid w:val="00DB1FC3"/>
    <w:rsid w:val="00DB35E1"/>
    <w:rsid w:val="00DB3659"/>
    <w:rsid w:val="00DB369A"/>
    <w:rsid w:val="00DB60B6"/>
    <w:rsid w:val="00DB78C5"/>
    <w:rsid w:val="00DB79FB"/>
    <w:rsid w:val="00DB7D87"/>
    <w:rsid w:val="00DC03AE"/>
    <w:rsid w:val="00DC187B"/>
    <w:rsid w:val="00DC3BC4"/>
    <w:rsid w:val="00DC4209"/>
    <w:rsid w:val="00DC444B"/>
    <w:rsid w:val="00DC4B0E"/>
    <w:rsid w:val="00DC5BB2"/>
    <w:rsid w:val="00DC5BDC"/>
    <w:rsid w:val="00DC5CE6"/>
    <w:rsid w:val="00DC6319"/>
    <w:rsid w:val="00DC66F8"/>
    <w:rsid w:val="00DC6BC2"/>
    <w:rsid w:val="00DC72EB"/>
    <w:rsid w:val="00DC7AE1"/>
    <w:rsid w:val="00DD0741"/>
    <w:rsid w:val="00DD35D8"/>
    <w:rsid w:val="00DD3DC5"/>
    <w:rsid w:val="00DD5210"/>
    <w:rsid w:val="00DD52EA"/>
    <w:rsid w:val="00DD58C1"/>
    <w:rsid w:val="00DD5E1D"/>
    <w:rsid w:val="00DD7081"/>
    <w:rsid w:val="00DE2350"/>
    <w:rsid w:val="00DE255B"/>
    <w:rsid w:val="00DE4C63"/>
    <w:rsid w:val="00DE5AD9"/>
    <w:rsid w:val="00DE75FD"/>
    <w:rsid w:val="00DF0146"/>
    <w:rsid w:val="00DF14C9"/>
    <w:rsid w:val="00DF1DB9"/>
    <w:rsid w:val="00DF2117"/>
    <w:rsid w:val="00DF3A3D"/>
    <w:rsid w:val="00DF44C9"/>
    <w:rsid w:val="00DF55CE"/>
    <w:rsid w:val="00DF6D89"/>
    <w:rsid w:val="00DF7327"/>
    <w:rsid w:val="00DF7C9D"/>
    <w:rsid w:val="00E00753"/>
    <w:rsid w:val="00E01142"/>
    <w:rsid w:val="00E02A29"/>
    <w:rsid w:val="00E031D0"/>
    <w:rsid w:val="00E03A84"/>
    <w:rsid w:val="00E050C4"/>
    <w:rsid w:val="00E0632C"/>
    <w:rsid w:val="00E06405"/>
    <w:rsid w:val="00E07479"/>
    <w:rsid w:val="00E075A9"/>
    <w:rsid w:val="00E07F60"/>
    <w:rsid w:val="00E10C07"/>
    <w:rsid w:val="00E11A93"/>
    <w:rsid w:val="00E11B0B"/>
    <w:rsid w:val="00E11D3B"/>
    <w:rsid w:val="00E12A3C"/>
    <w:rsid w:val="00E13A67"/>
    <w:rsid w:val="00E141CB"/>
    <w:rsid w:val="00E14D10"/>
    <w:rsid w:val="00E150F1"/>
    <w:rsid w:val="00E1618B"/>
    <w:rsid w:val="00E165DA"/>
    <w:rsid w:val="00E169AD"/>
    <w:rsid w:val="00E16ED8"/>
    <w:rsid w:val="00E17280"/>
    <w:rsid w:val="00E22782"/>
    <w:rsid w:val="00E24098"/>
    <w:rsid w:val="00E25F21"/>
    <w:rsid w:val="00E25F4B"/>
    <w:rsid w:val="00E2649F"/>
    <w:rsid w:val="00E26F5A"/>
    <w:rsid w:val="00E30527"/>
    <w:rsid w:val="00E30998"/>
    <w:rsid w:val="00E34082"/>
    <w:rsid w:val="00E36879"/>
    <w:rsid w:val="00E36DAD"/>
    <w:rsid w:val="00E37F25"/>
    <w:rsid w:val="00E40485"/>
    <w:rsid w:val="00E415FF"/>
    <w:rsid w:val="00E428D3"/>
    <w:rsid w:val="00E42E6C"/>
    <w:rsid w:val="00E43E16"/>
    <w:rsid w:val="00E43E26"/>
    <w:rsid w:val="00E442C3"/>
    <w:rsid w:val="00E44C9D"/>
    <w:rsid w:val="00E455F6"/>
    <w:rsid w:val="00E47D19"/>
    <w:rsid w:val="00E506B1"/>
    <w:rsid w:val="00E52F67"/>
    <w:rsid w:val="00E534E7"/>
    <w:rsid w:val="00E53624"/>
    <w:rsid w:val="00E5432D"/>
    <w:rsid w:val="00E55877"/>
    <w:rsid w:val="00E56299"/>
    <w:rsid w:val="00E56301"/>
    <w:rsid w:val="00E563B7"/>
    <w:rsid w:val="00E5708F"/>
    <w:rsid w:val="00E57A36"/>
    <w:rsid w:val="00E57A38"/>
    <w:rsid w:val="00E57B23"/>
    <w:rsid w:val="00E6000C"/>
    <w:rsid w:val="00E603B0"/>
    <w:rsid w:val="00E61ADF"/>
    <w:rsid w:val="00E61E7D"/>
    <w:rsid w:val="00E62A57"/>
    <w:rsid w:val="00E63022"/>
    <w:rsid w:val="00E65005"/>
    <w:rsid w:val="00E65075"/>
    <w:rsid w:val="00E65913"/>
    <w:rsid w:val="00E666A2"/>
    <w:rsid w:val="00E66C90"/>
    <w:rsid w:val="00E66D00"/>
    <w:rsid w:val="00E67644"/>
    <w:rsid w:val="00E70366"/>
    <w:rsid w:val="00E71170"/>
    <w:rsid w:val="00E722B0"/>
    <w:rsid w:val="00E723C4"/>
    <w:rsid w:val="00E74171"/>
    <w:rsid w:val="00E74339"/>
    <w:rsid w:val="00E74A27"/>
    <w:rsid w:val="00E7560E"/>
    <w:rsid w:val="00E76055"/>
    <w:rsid w:val="00E7666B"/>
    <w:rsid w:val="00E77526"/>
    <w:rsid w:val="00E7794B"/>
    <w:rsid w:val="00E83365"/>
    <w:rsid w:val="00E83BA2"/>
    <w:rsid w:val="00E84C84"/>
    <w:rsid w:val="00E8588B"/>
    <w:rsid w:val="00E867AB"/>
    <w:rsid w:val="00E86C69"/>
    <w:rsid w:val="00E87A1F"/>
    <w:rsid w:val="00E901A7"/>
    <w:rsid w:val="00E908DA"/>
    <w:rsid w:val="00E9411C"/>
    <w:rsid w:val="00E94253"/>
    <w:rsid w:val="00E95B3F"/>
    <w:rsid w:val="00E966A8"/>
    <w:rsid w:val="00E9696E"/>
    <w:rsid w:val="00EA1824"/>
    <w:rsid w:val="00EA27CA"/>
    <w:rsid w:val="00EA2BA6"/>
    <w:rsid w:val="00EA349D"/>
    <w:rsid w:val="00EA6A0D"/>
    <w:rsid w:val="00EA6CAC"/>
    <w:rsid w:val="00EA7BE8"/>
    <w:rsid w:val="00EB1912"/>
    <w:rsid w:val="00EB22C3"/>
    <w:rsid w:val="00EB257B"/>
    <w:rsid w:val="00EB2EBD"/>
    <w:rsid w:val="00EB3070"/>
    <w:rsid w:val="00EB3966"/>
    <w:rsid w:val="00EB493A"/>
    <w:rsid w:val="00EB5726"/>
    <w:rsid w:val="00EB5841"/>
    <w:rsid w:val="00EB5E86"/>
    <w:rsid w:val="00EC0BC5"/>
    <w:rsid w:val="00EC1259"/>
    <w:rsid w:val="00EC13CA"/>
    <w:rsid w:val="00EC15AA"/>
    <w:rsid w:val="00EC1A76"/>
    <w:rsid w:val="00EC1ADE"/>
    <w:rsid w:val="00EC1CD2"/>
    <w:rsid w:val="00EC2495"/>
    <w:rsid w:val="00EC3310"/>
    <w:rsid w:val="00EC3E80"/>
    <w:rsid w:val="00EC462B"/>
    <w:rsid w:val="00EC4E71"/>
    <w:rsid w:val="00EC6BA7"/>
    <w:rsid w:val="00EC7C06"/>
    <w:rsid w:val="00ED02A9"/>
    <w:rsid w:val="00ED045D"/>
    <w:rsid w:val="00ED0F19"/>
    <w:rsid w:val="00ED10BF"/>
    <w:rsid w:val="00ED6244"/>
    <w:rsid w:val="00ED6959"/>
    <w:rsid w:val="00EE0231"/>
    <w:rsid w:val="00EE111B"/>
    <w:rsid w:val="00EE131C"/>
    <w:rsid w:val="00EE1394"/>
    <w:rsid w:val="00EE19A2"/>
    <w:rsid w:val="00EE21A4"/>
    <w:rsid w:val="00EE21E8"/>
    <w:rsid w:val="00EE23AA"/>
    <w:rsid w:val="00EE26AB"/>
    <w:rsid w:val="00EE272F"/>
    <w:rsid w:val="00EE392F"/>
    <w:rsid w:val="00EE412F"/>
    <w:rsid w:val="00EE508E"/>
    <w:rsid w:val="00EE59FE"/>
    <w:rsid w:val="00EE67C5"/>
    <w:rsid w:val="00EE77BC"/>
    <w:rsid w:val="00EF1E98"/>
    <w:rsid w:val="00EF30D0"/>
    <w:rsid w:val="00EF34A9"/>
    <w:rsid w:val="00EF36E0"/>
    <w:rsid w:val="00EF491C"/>
    <w:rsid w:val="00EF4A71"/>
    <w:rsid w:val="00EF4D64"/>
    <w:rsid w:val="00EF76EB"/>
    <w:rsid w:val="00EF7886"/>
    <w:rsid w:val="00EF7927"/>
    <w:rsid w:val="00EF7DCA"/>
    <w:rsid w:val="00F003DF"/>
    <w:rsid w:val="00F017AB"/>
    <w:rsid w:val="00F02E61"/>
    <w:rsid w:val="00F02F85"/>
    <w:rsid w:val="00F03487"/>
    <w:rsid w:val="00F03D4E"/>
    <w:rsid w:val="00F03DC7"/>
    <w:rsid w:val="00F04894"/>
    <w:rsid w:val="00F04A96"/>
    <w:rsid w:val="00F05A0D"/>
    <w:rsid w:val="00F11617"/>
    <w:rsid w:val="00F117A7"/>
    <w:rsid w:val="00F136E2"/>
    <w:rsid w:val="00F137B6"/>
    <w:rsid w:val="00F14BF4"/>
    <w:rsid w:val="00F1648C"/>
    <w:rsid w:val="00F164B5"/>
    <w:rsid w:val="00F2066C"/>
    <w:rsid w:val="00F20B6A"/>
    <w:rsid w:val="00F20E24"/>
    <w:rsid w:val="00F21978"/>
    <w:rsid w:val="00F227A7"/>
    <w:rsid w:val="00F230E0"/>
    <w:rsid w:val="00F23F4A"/>
    <w:rsid w:val="00F24FAA"/>
    <w:rsid w:val="00F25005"/>
    <w:rsid w:val="00F25FD3"/>
    <w:rsid w:val="00F264CB"/>
    <w:rsid w:val="00F271DE"/>
    <w:rsid w:val="00F27B6F"/>
    <w:rsid w:val="00F27DEF"/>
    <w:rsid w:val="00F309DE"/>
    <w:rsid w:val="00F3152F"/>
    <w:rsid w:val="00F32433"/>
    <w:rsid w:val="00F33AD1"/>
    <w:rsid w:val="00F36D22"/>
    <w:rsid w:val="00F36F33"/>
    <w:rsid w:val="00F405AD"/>
    <w:rsid w:val="00F4095D"/>
    <w:rsid w:val="00F410DF"/>
    <w:rsid w:val="00F41BBA"/>
    <w:rsid w:val="00F428F1"/>
    <w:rsid w:val="00F43169"/>
    <w:rsid w:val="00F43E44"/>
    <w:rsid w:val="00F44098"/>
    <w:rsid w:val="00F446E7"/>
    <w:rsid w:val="00F449E0"/>
    <w:rsid w:val="00F44D3E"/>
    <w:rsid w:val="00F44F50"/>
    <w:rsid w:val="00F450DB"/>
    <w:rsid w:val="00F466B8"/>
    <w:rsid w:val="00F47512"/>
    <w:rsid w:val="00F47936"/>
    <w:rsid w:val="00F506DF"/>
    <w:rsid w:val="00F51365"/>
    <w:rsid w:val="00F51459"/>
    <w:rsid w:val="00F5304A"/>
    <w:rsid w:val="00F535B7"/>
    <w:rsid w:val="00F54041"/>
    <w:rsid w:val="00F55C29"/>
    <w:rsid w:val="00F57372"/>
    <w:rsid w:val="00F5753D"/>
    <w:rsid w:val="00F57ABF"/>
    <w:rsid w:val="00F57D46"/>
    <w:rsid w:val="00F603A5"/>
    <w:rsid w:val="00F6074C"/>
    <w:rsid w:val="00F6187D"/>
    <w:rsid w:val="00F61897"/>
    <w:rsid w:val="00F630F8"/>
    <w:rsid w:val="00F63BAF"/>
    <w:rsid w:val="00F64392"/>
    <w:rsid w:val="00F668B3"/>
    <w:rsid w:val="00F66FFA"/>
    <w:rsid w:val="00F70401"/>
    <w:rsid w:val="00F7113D"/>
    <w:rsid w:val="00F75AA5"/>
    <w:rsid w:val="00F770D7"/>
    <w:rsid w:val="00F80550"/>
    <w:rsid w:val="00F80A6F"/>
    <w:rsid w:val="00F80A89"/>
    <w:rsid w:val="00F80F89"/>
    <w:rsid w:val="00F81BB5"/>
    <w:rsid w:val="00F82B3A"/>
    <w:rsid w:val="00F82B3E"/>
    <w:rsid w:val="00F832E9"/>
    <w:rsid w:val="00F83436"/>
    <w:rsid w:val="00F84D30"/>
    <w:rsid w:val="00F85DA0"/>
    <w:rsid w:val="00F862D0"/>
    <w:rsid w:val="00F87BFC"/>
    <w:rsid w:val="00F90225"/>
    <w:rsid w:val="00F91D69"/>
    <w:rsid w:val="00F92454"/>
    <w:rsid w:val="00F936F9"/>
    <w:rsid w:val="00F9537F"/>
    <w:rsid w:val="00F96845"/>
    <w:rsid w:val="00F97137"/>
    <w:rsid w:val="00F97345"/>
    <w:rsid w:val="00FA03B6"/>
    <w:rsid w:val="00FA1BEE"/>
    <w:rsid w:val="00FA52A5"/>
    <w:rsid w:val="00FB0DEA"/>
    <w:rsid w:val="00FB14C6"/>
    <w:rsid w:val="00FB1871"/>
    <w:rsid w:val="00FB1FBB"/>
    <w:rsid w:val="00FB2A9B"/>
    <w:rsid w:val="00FB35EF"/>
    <w:rsid w:val="00FB36ED"/>
    <w:rsid w:val="00FB502F"/>
    <w:rsid w:val="00FB6163"/>
    <w:rsid w:val="00FB66C5"/>
    <w:rsid w:val="00FB6DA7"/>
    <w:rsid w:val="00FB722E"/>
    <w:rsid w:val="00FB7D42"/>
    <w:rsid w:val="00FC0B96"/>
    <w:rsid w:val="00FC141E"/>
    <w:rsid w:val="00FC1737"/>
    <w:rsid w:val="00FC1C3F"/>
    <w:rsid w:val="00FC1D1E"/>
    <w:rsid w:val="00FC295D"/>
    <w:rsid w:val="00FC4EF5"/>
    <w:rsid w:val="00FC667E"/>
    <w:rsid w:val="00FC77F5"/>
    <w:rsid w:val="00FC7FF0"/>
    <w:rsid w:val="00FD0118"/>
    <w:rsid w:val="00FD06F8"/>
    <w:rsid w:val="00FD0BA5"/>
    <w:rsid w:val="00FD1107"/>
    <w:rsid w:val="00FD2B62"/>
    <w:rsid w:val="00FD3181"/>
    <w:rsid w:val="00FD3AD8"/>
    <w:rsid w:val="00FD4A67"/>
    <w:rsid w:val="00FD52EE"/>
    <w:rsid w:val="00FD56A3"/>
    <w:rsid w:val="00FD5F00"/>
    <w:rsid w:val="00FD62BE"/>
    <w:rsid w:val="00FD6E7C"/>
    <w:rsid w:val="00FD758E"/>
    <w:rsid w:val="00FE0704"/>
    <w:rsid w:val="00FE1665"/>
    <w:rsid w:val="00FE1D00"/>
    <w:rsid w:val="00FE1D1B"/>
    <w:rsid w:val="00FE5B64"/>
    <w:rsid w:val="00FE5CB6"/>
    <w:rsid w:val="00FE6238"/>
    <w:rsid w:val="00FE6974"/>
    <w:rsid w:val="00FE7FBF"/>
    <w:rsid w:val="00FF03C6"/>
    <w:rsid w:val="00FF17BA"/>
    <w:rsid w:val="00FF2247"/>
    <w:rsid w:val="00FF23FE"/>
    <w:rsid w:val="00FF2BEA"/>
    <w:rsid w:val="00FF45DB"/>
    <w:rsid w:val="00FF4636"/>
    <w:rsid w:val="00FF5FB1"/>
    <w:rsid w:val="00FF628B"/>
    <w:rsid w:val="00FF6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25DC76"/>
  <w14:defaultImageDpi w14:val="32767"/>
  <w15:docId w15:val="{FD1053E6-5CBF-F441-8227-257362274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C6A"/>
    <w:rPr>
      <w:rFonts w:eastAsiaTheme="minorEastAsia"/>
    </w:rPr>
  </w:style>
  <w:style w:type="paragraph" w:styleId="Heading1">
    <w:name w:val="heading 1"/>
    <w:basedOn w:val="Normal"/>
    <w:next w:val="Normal"/>
    <w:link w:val="Heading1Char"/>
    <w:uiPriority w:val="9"/>
    <w:qFormat/>
    <w:rsid w:val="003415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017A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EE272F"/>
    <w:pPr>
      <w:keepNext/>
      <w:keepLines/>
      <w:spacing w:before="40" w:after="60"/>
      <w:outlineLvl w:val="2"/>
    </w:pPr>
    <w:rPr>
      <w:rFonts w:asciiTheme="majorHAnsi" w:eastAsiaTheme="majorEastAsia" w:hAnsiTheme="majorHAnsi" w:cstheme="majorBidi"/>
      <w:b/>
      <w:color w:val="526888"/>
    </w:rPr>
  </w:style>
  <w:style w:type="paragraph" w:styleId="Heading4">
    <w:name w:val="heading 4"/>
    <w:basedOn w:val="Normal"/>
    <w:next w:val="Normal"/>
    <w:link w:val="Heading4Char"/>
    <w:uiPriority w:val="9"/>
    <w:unhideWhenUsed/>
    <w:qFormat/>
    <w:rsid w:val="00922A85"/>
    <w:pPr>
      <w:keepNext/>
      <w:keepLines/>
      <w:spacing w:before="4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B7380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7380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3C6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 1"/>
    <w:next w:val="CommentText"/>
    <w:link w:val="Header1Char"/>
    <w:qFormat/>
    <w:rsid w:val="009A3C6A"/>
    <w:pPr>
      <w:spacing w:before="480" w:after="60"/>
    </w:pPr>
    <w:rPr>
      <w:rFonts w:asciiTheme="majorHAnsi" w:eastAsiaTheme="majorEastAsia" w:hAnsiTheme="majorHAnsi" w:cstheme="majorBidi"/>
      <w:b/>
      <w:bCs/>
      <w:color w:val="44546A" w:themeColor="text2"/>
      <w:kern w:val="32"/>
      <w:sz w:val="32"/>
      <w:szCs w:val="32"/>
    </w:rPr>
  </w:style>
  <w:style w:type="character" w:customStyle="1" w:styleId="Header1Char">
    <w:name w:val="Header 1 Char"/>
    <w:basedOn w:val="DefaultParagraphFont"/>
    <w:link w:val="Header1"/>
    <w:rsid w:val="009A3C6A"/>
    <w:rPr>
      <w:rFonts w:asciiTheme="majorHAnsi" w:eastAsiaTheme="majorEastAsia" w:hAnsiTheme="majorHAnsi" w:cstheme="majorBidi"/>
      <w:b/>
      <w:bCs/>
      <w:color w:val="44546A" w:themeColor="text2"/>
      <w:kern w:val="32"/>
      <w:sz w:val="32"/>
      <w:szCs w:val="32"/>
    </w:rPr>
  </w:style>
  <w:style w:type="paragraph" w:styleId="CommentText">
    <w:name w:val="annotation text"/>
    <w:basedOn w:val="Normal"/>
    <w:link w:val="CommentTextChar"/>
    <w:uiPriority w:val="99"/>
    <w:unhideWhenUsed/>
    <w:rsid w:val="009A3C6A"/>
  </w:style>
  <w:style w:type="character" w:customStyle="1" w:styleId="CommentTextChar">
    <w:name w:val="Comment Text Char"/>
    <w:basedOn w:val="DefaultParagraphFont"/>
    <w:link w:val="CommentText"/>
    <w:uiPriority w:val="99"/>
    <w:rsid w:val="009A3C6A"/>
    <w:rPr>
      <w:rFonts w:eastAsiaTheme="minorEastAsia"/>
    </w:rPr>
  </w:style>
  <w:style w:type="paragraph" w:styleId="FootnoteText">
    <w:name w:val="footnote text"/>
    <w:basedOn w:val="Normal"/>
    <w:link w:val="FootnoteTextChar"/>
    <w:uiPriority w:val="99"/>
    <w:unhideWhenUsed/>
    <w:rsid w:val="009A3C6A"/>
    <w:rPr>
      <w:sz w:val="20"/>
    </w:rPr>
  </w:style>
  <w:style w:type="character" w:customStyle="1" w:styleId="FootnoteTextChar">
    <w:name w:val="Footnote Text Char"/>
    <w:basedOn w:val="DefaultParagraphFont"/>
    <w:link w:val="FootnoteText"/>
    <w:uiPriority w:val="99"/>
    <w:rsid w:val="009A3C6A"/>
    <w:rPr>
      <w:rFonts w:eastAsiaTheme="minorEastAsia"/>
      <w:sz w:val="20"/>
    </w:rPr>
  </w:style>
  <w:style w:type="character" w:styleId="FootnoteReference">
    <w:name w:val="footnote reference"/>
    <w:basedOn w:val="DefaultParagraphFont"/>
    <w:uiPriority w:val="99"/>
    <w:unhideWhenUsed/>
    <w:qFormat/>
    <w:rsid w:val="009A3C6A"/>
    <w:rPr>
      <w:rFonts w:ascii="Calibri" w:hAnsi="Calibri"/>
      <w:vertAlign w:val="superscript"/>
    </w:rPr>
  </w:style>
  <w:style w:type="character" w:styleId="Hyperlink">
    <w:name w:val="Hyperlink"/>
    <w:basedOn w:val="DefaultParagraphFont"/>
    <w:uiPriority w:val="99"/>
    <w:rsid w:val="009A3C6A"/>
    <w:rPr>
      <w:color w:val="0563C1" w:themeColor="hyperlink"/>
      <w:u w:val="single"/>
    </w:rPr>
  </w:style>
  <w:style w:type="character" w:styleId="CommentReference">
    <w:name w:val="annotation reference"/>
    <w:basedOn w:val="DefaultParagraphFont"/>
    <w:uiPriority w:val="99"/>
    <w:semiHidden/>
    <w:unhideWhenUsed/>
    <w:rsid w:val="009A3C6A"/>
    <w:rPr>
      <w:sz w:val="18"/>
      <w:szCs w:val="18"/>
    </w:rPr>
  </w:style>
  <w:style w:type="paragraph" w:customStyle="1" w:styleId="Header2">
    <w:name w:val="Header 2"/>
    <w:link w:val="Header2Char"/>
    <w:autoRedefine/>
    <w:qFormat/>
    <w:rsid w:val="000305FC"/>
    <w:pPr>
      <w:keepNext/>
      <w:tabs>
        <w:tab w:val="left" w:pos="2790"/>
      </w:tabs>
      <w:spacing w:before="60" w:after="60"/>
    </w:pPr>
    <w:rPr>
      <w:rFonts w:asciiTheme="majorHAnsi" w:eastAsiaTheme="majorEastAsia" w:hAnsiTheme="majorHAnsi" w:cstheme="majorBidi"/>
      <w:b/>
      <w:bCs/>
      <w:iCs/>
      <w:color w:val="5B7397"/>
      <w:sz w:val="32"/>
      <w:szCs w:val="32"/>
    </w:rPr>
  </w:style>
  <w:style w:type="character" w:customStyle="1" w:styleId="Header2Char">
    <w:name w:val="Header 2 Char"/>
    <w:basedOn w:val="DefaultParagraphFont"/>
    <w:link w:val="Header2"/>
    <w:rsid w:val="000305FC"/>
    <w:rPr>
      <w:rFonts w:asciiTheme="majorHAnsi" w:eastAsiaTheme="majorEastAsia" w:hAnsiTheme="majorHAnsi" w:cstheme="majorBidi"/>
      <w:b/>
      <w:bCs/>
      <w:iCs/>
      <w:color w:val="5B7397"/>
      <w:sz w:val="32"/>
      <w:szCs w:val="32"/>
    </w:rPr>
  </w:style>
  <w:style w:type="paragraph" w:styleId="BalloonText">
    <w:name w:val="Balloon Text"/>
    <w:basedOn w:val="Normal"/>
    <w:link w:val="BalloonTextChar"/>
    <w:uiPriority w:val="99"/>
    <w:semiHidden/>
    <w:unhideWhenUsed/>
    <w:rsid w:val="009A3C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3C6A"/>
    <w:rPr>
      <w:rFonts w:ascii="Times New Roman" w:eastAsiaTheme="minorEastAsia" w:hAnsi="Times New Roman" w:cs="Times New Roman"/>
      <w:sz w:val="18"/>
      <w:szCs w:val="18"/>
    </w:rPr>
  </w:style>
  <w:style w:type="paragraph" w:styleId="ListParagraph">
    <w:name w:val="List Paragraph"/>
    <w:basedOn w:val="Normal"/>
    <w:link w:val="ListParagraphChar"/>
    <w:uiPriority w:val="34"/>
    <w:qFormat/>
    <w:rsid w:val="00C0425B"/>
    <w:pPr>
      <w:ind w:left="720"/>
      <w:contextualSpacing/>
    </w:pPr>
  </w:style>
  <w:style w:type="paragraph" w:styleId="CommentSubject">
    <w:name w:val="annotation subject"/>
    <w:basedOn w:val="CommentText"/>
    <w:next w:val="CommentText"/>
    <w:link w:val="CommentSubjectChar"/>
    <w:uiPriority w:val="99"/>
    <w:semiHidden/>
    <w:unhideWhenUsed/>
    <w:rsid w:val="00976E15"/>
    <w:rPr>
      <w:b/>
      <w:bCs/>
      <w:sz w:val="20"/>
      <w:szCs w:val="20"/>
    </w:rPr>
  </w:style>
  <w:style w:type="character" w:customStyle="1" w:styleId="CommentSubjectChar">
    <w:name w:val="Comment Subject Char"/>
    <w:basedOn w:val="CommentTextChar"/>
    <w:link w:val="CommentSubject"/>
    <w:uiPriority w:val="99"/>
    <w:semiHidden/>
    <w:rsid w:val="00976E15"/>
    <w:rPr>
      <w:rFonts w:eastAsiaTheme="minorEastAsia"/>
      <w:b/>
      <w:bCs/>
      <w:sz w:val="20"/>
      <w:szCs w:val="20"/>
    </w:rPr>
  </w:style>
  <w:style w:type="paragraph" w:styleId="Header">
    <w:name w:val="header"/>
    <w:basedOn w:val="Normal"/>
    <w:link w:val="HeaderChar"/>
    <w:uiPriority w:val="99"/>
    <w:unhideWhenUsed/>
    <w:rsid w:val="00A47352"/>
    <w:pPr>
      <w:tabs>
        <w:tab w:val="center" w:pos="4680"/>
        <w:tab w:val="right" w:pos="9360"/>
      </w:tabs>
    </w:pPr>
  </w:style>
  <w:style w:type="character" w:customStyle="1" w:styleId="HeaderChar">
    <w:name w:val="Header Char"/>
    <w:basedOn w:val="DefaultParagraphFont"/>
    <w:link w:val="Header"/>
    <w:uiPriority w:val="99"/>
    <w:rsid w:val="00A47352"/>
    <w:rPr>
      <w:rFonts w:eastAsiaTheme="minorEastAsia"/>
    </w:rPr>
  </w:style>
  <w:style w:type="paragraph" w:styleId="Footer">
    <w:name w:val="footer"/>
    <w:basedOn w:val="Normal"/>
    <w:link w:val="FooterChar"/>
    <w:uiPriority w:val="99"/>
    <w:unhideWhenUsed/>
    <w:rsid w:val="00A47352"/>
    <w:pPr>
      <w:tabs>
        <w:tab w:val="center" w:pos="4680"/>
        <w:tab w:val="right" w:pos="9360"/>
      </w:tabs>
    </w:pPr>
  </w:style>
  <w:style w:type="character" w:customStyle="1" w:styleId="FooterChar">
    <w:name w:val="Footer Char"/>
    <w:basedOn w:val="DefaultParagraphFont"/>
    <w:link w:val="Footer"/>
    <w:uiPriority w:val="99"/>
    <w:rsid w:val="00A47352"/>
    <w:rPr>
      <w:rFonts w:eastAsiaTheme="minorEastAsia"/>
    </w:rPr>
  </w:style>
  <w:style w:type="character" w:customStyle="1" w:styleId="apple-converted-space">
    <w:name w:val="apple-converted-space"/>
    <w:basedOn w:val="DefaultParagraphFont"/>
    <w:rsid w:val="003B2D19"/>
  </w:style>
  <w:style w:type="character" w:styleId="FollowedHyperlink">
    <w:name w:val="FollowedHyperlink"/>
    <w:basedOn w:val="DefaultParagraphFont"/>
    <w:uiPriority w:val="99"/>
    <w:semiHidden/>
    <w:unhideWhenUsed/>
    <w:rsid w:val="003E43FF"/>
    <w:rPr>
      <w:color w:val="954F72" w:themeColor="followedHyperlink"/>
      <w:u w:val="single"/>
    </w:rPr>
  </w:style>
  <w:style w:type="paragraph" w:styleId="Revision">
    <w:name w:val="Revision"/>
    <w:hidden/>
    <w:uiPriority w:val="99"/>
    <w:semiHidden/>
    <w:rsid w:val="004961E9"/>
    <w:rPr>
      <w:rFonts w:eastAsiaTheme="minorEastAsia"/>
    </w:rPr>
  </w:style>
  <w:style w:type="character" w:customStyle="1" w:styleId="Heading6Char">
    <w:name w:val="Heading 6 Char"/>
    <w:basedOn w:val="DefaultParagraphFont"/>
    <w:link w:val="Heading6"/>
    <w:uiPriority w:val="9"/>
    <w:rsid w:val="00B73802"/>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B73802"/>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rsid w:val="00EE272F"/>
    <w:rPr>
      <w:rFonts w:asciiTheme="majorHAnsi" w:eastAsiaTheme="majorEastAsia" w:hAnsiTheme="majorHAnsi" w:cstheme="majorBidi"/>
      <w:b/>
      <w:color w:val="526888"/>
    </w:rPr>
  </w:style>
  <w:style w:type="paragraph" w:styleId="Bibliography">
    <w:name w:val="Bibliography"/>
    <w:basedOn w:val="Normal"/>
    <w:next w:val="Normal"/>
    <w:autoRedefine/>
    <w:uiPriority w:val="37"/>
    <w:unhideWhenUsed/>
    <w:qFormat/>
    <w:rsid w:val="00A22F83"/>
    <w:pPr>
      <w:ind w:left="720" w:hanging="720"/>
    </w:pPr>
    <w:rPr>
      <w:sz w:val="22"/>
    </w:rPr>
  </w:style>
  <w:style w:type="paragraph" w:styleId="TOC1">
    <w:name w:val="toc 1"/>
    <w:basedOn w:val="Normal"/>
    <w:next w:val="Normal"/>
    <w:autoRedefine/>
    <w:uiPriority w:val="39"/>
    <w:unhideWhenUsed/>
    <w:rsid w:val="006870A3"/>
    <w:pPr>
      <w:tabs>
        <w:tab w:val="right" w:leader="dot" w:pos="9350"/>
      </w:tabs>
      <w:spacing w:before="120"/>
    </w:pPr>
    <w:rPr>
      <w:b/>
      <w:bCs/>
      <w:sz w:val="22"/>
      <w:szCs w:val="22"/>
    </w:rPr>
  </w:style>
  <w:style w:type="paragraph" w:styleId="TOC2">
    <w:name w:val="toc 2"/>
    <w:basedOn w:val="Normal"/>
    <w:next w:val="Normal"/>
    <w:autoRedefine/>
    <w:uiPriority w:val="39"/>
    <w:unhideWhenUsed/>
    <w:rsid w:val="003A131F"/>
    <w:pPr>
      <w:ind w:left="240"/>
    </w:pPr>
    <w:rPr>
      <w:i/>
      <w:iCs/>
      <w:sz w:val="22"/>
      <w:szCs w:val="22"/>
    </w:rPr>
  </w:style>
  <w:style w:type="paragraph" w:styleId="TOC3">
    <w:name w:val="toc 3"/>
    <w:basedOn w:val="Normal"/>
    <w:next w:val="Normal"/>
    <w:autoRedefine/>
    <w:uiPriority w:val="39"/>
    <w:unhideWhenUsed/>
    <w:rsid w:val="006870A3"/>
    <w:pPr>
      <w:tabs>
        <w:tab w:val="right" w:leader="dot" w:pos="9350"/>
      </w:tabs>
      <w:ind w:left="480"/>
    </w:pPr>
    <w:rPr>
      <w:sz w:val="22"/>
      <w:szCs w:val="22"/>
    </w:rPr>
  </w:style>
  <w:style w:type="paragraph" w:styleId="TOC4">
    <w:name w:val="toc 4"/>
    <w:basedOn w:val="Normal"/>
    <w:next w:val="Normal"/>
    <w:autoRedefine/>
    <w:uiPriority w:val="39"/>
    <w:unhideWhenUsed/>
    <w:rsid w:val="003A131F"/>
    <w:pPr>
      <w:ind w:left="720"/>
    </w:pPr>
    <w:rPr>
      <w:sz w:val="20"/>
      <w:szCs w:val="20"/>
    </w:rPr>
  </w:style>
  <w:style w:type="paragraph" w:styleId="TOC5">
    <w:name w:val="toc 5"/>
    <w:basedOn w:val="Normal"/>
    <w:next w:val="Normal"/>
    <w:autoRedefine/>
    <w:uiPriority w:val="39"/>
    <w:unhideWhenUsed/>
    <w:rsid w:val="003A131F"/>
    <w:pPr>
      <w:ind w:left="960"/>
    </w:pPr>
    <w:rPr>
      <w:sz w:val="20"/>
      <w:szCs w:val="20"/>
    </w:rPr>
  </w:style>
  <w:style w:type="paragraph" w:styleId="TOC6">
    <w:name w:val="toc 6"/>
    <w:basedOn w:val="Normal"/>
    <w:next w:val="Normal"/>
    <w:autoRedefine/>
    <w:uiPriority w:val="39"/>
    <w:unhideWhenUsed/>
    <w:rsid w:val="003A131F"/>
    <w:pPr>
      <w:ind w:left="1200"/>
    </w:pPr>
    <w:rPr>
      <w:sz w:val="20"/>
      <w:szCs w:val="20"/>
    </w:rPr>
  </w:style>
  <w:style w:type="paragraph" w:styleId="TOC7">
    <w:name w:val="toc 7"/>
    <w:basedOn w:val="Normal"/>
    <w:next w:val="Normal"/>
    <w:autoRedefine/>
    <w:uiPriority w:val="39"/>
    <w:unhideWhenUsed/>
    <w:rsid w:val="003A131F"/>
    <w:pPr>
      <w:ind w:left="1440"/>
    </w:pPr>
    <w:rPr>
      <w:sz w:val="20"/>
      <w:szCs w:val="20"/>
    </w:rPr>
  </w:style>
  <w:style w:type="paragraph" w:styleId="TOC8">
    <w:name w:val="toc 8"/>
    <w:basedOn w:val="Normal"/>
    <w:next w:val="Normal"/>
    <w:autoRedefine/>
    <w:uiPriority w:val="39"/>
    <w:unhideWhenUsed/>
    <w:rsid w:val="003A131F"/>
    <w:pPr>
      <w:ind w:left="1680"/>
    </w:pPr>
    <w:rPr>
      <w:sz w:val="20"/>
      <w:szCs w:val="20"/>
    </w:rPr>
  </w:style>
  <w:style w:type="paragraph" w:styleId="TOC9">
    <w:name w:val="toc 9"/>
    <w:basedOn w:val="Normal"/>
    <w:next w:val="Normal"/>
    <w:autoRedefine/>
    <w:uiPriority w:val="39"/>
    <w:unhideWhenUsed/>
    <w:rsid w:val="003A131F"/>
    <w:pPr>
      <w:ind w:left="1920"/>
    </w:pPr>
    <w:rPr>
      <w:sz w:val="20"/>
      <w:szCs w:val="20"/>
    </w:rPr>
  </w:style>
  <w:style w:type="character" w:styleId="SubtleEmphasis">
    <w:name w:val="Subtle Emphasis"/>
    <w:basedOn w:val="DefaultParagraphFont"/>
    <w:uiPriority w:val="19"/>
    <w:qFormat/>
    <w:rsid w:val="00922A85"/>
    <w:rPr>
      <w:i/>
      <w:iCs/>
      <w:color w:val="404040" w:themeColor="text1" w:themeTint="BF"/>
    </w:rPr>
  </w:style>
  <w:style w:type="character" w:customStyle="1" w:styleId="Heading4Char">
    <w:name w:val="Heading 4 Char"/>
    <w:basedOn w:val="DefaultParagraphFont"/>
    <w:link w:val="Heading4"/>
    <w:uiPriority w:val="9"/>
    <w:rsid w:val="00922A85"/>
    <w:rPr>
      <w:rFonts w:asciiTheme="majorHAnsi" w:eastAsiaTheme="majorEastAsia" w:hAnsiTheme="majorHAnsi" w:cstheme="majorBidi"/>
      <w:i/>
      <w:iCs/>
      <w:color w:val="000000" w:themeColor="text1"/>
    </w:rPr>
  </w:style>
  <w:style w:type="character" w:customStyle="1" w:styleId="Heading1Char">
    <w:name w:val="Heading 1 Char"/>
    <w:basedOn w:val="DefaultParagraphFont"/>
    <w:link w:val="Heading1"/>
    <w:uiPriority w:val="9"/>
    <w:rsid w:val="003415B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415B4"/>
    <w:pPr>
      <w:spacing w:before="480" w:line="276" w:lineRule="auto"/>
      <w:outlineLvl w:val="9"/>
    </w:pPr>
    <w:rPr>
      <w:b/>
      <w:bCs/>
      <w:sz w:val="28"/>
      <w:szCs w:val="28"/>
    </w:rPr>
  </w:style>
  <w:style w:type="paragraph" w:styleId="Caption">
    <w:name w:val="caption"/>
    <w:basedOn w:val="Normal"/>
    <w:next w:val="Normal"/>
    <w:uiPriority w:val="35"/>
    <w:unhideWhenUsed/>
    <w:qFormat/>
    <w:rsid w:val="004E4FED"/>
    <w:pPr>
      <w:spacing w:after="200"/>
    </w:pPr>
    <w:rPr>
      <w:b/>
      <w:bCs/>
      <w:color w:val="4472C4" w:themeColor="accent1"/>
      <w:sz w:val="18"/>
      <w:szCs w:val="18"/>
    </w:rPr>
  </w:style>
  <w:style w:type="character" w:styleId="EndnoteReference">
    <w:name w:val="endnote reference"/>
    <w:basedOn w:val="DefaultParagraphFont"/>
    <w:uiPriority w:val="99"/>
    <w:semiHidden/>
    <w:unhideWhenUsed/>
    <w:rsid w:val="00BD268E"/>
    <w:rPr>
      <w:vertAlign w:val="superscript"/>
    </w:rPr>
  </w:style>
  <w:style w:type="character" w:customStyle="1" w:styleId="ListParagraphChar">
    <w:name w:val="List Paragraph Char"/>
    <w:link w:val="ListParagraph"/>
    <w:uiPriority w:val="34"/>
    <w:locked/>
    <w:rsid w:val="0028296C"/>
    <w:rPr>
      <w:rFonts w:eastAsiaTheme="minorEastAsia"/>
    </w:rPr>
  </w:style>
  <w:style w:type="character" w:styleId="PageNumber">
    <w:name w:val="page number"/>
    <w:basedOn w:val="DefaultParagraphFont"/>
    <w:uiPriority w:val="99"/>
    <w:semiHidden/>
    <w:unhideWhenUsed/>
    <w:rsid w:val="00646FE5"/>
  </w:style>
  <w:style w:type="character" w:customStyle="1" w:styleId="Heading2Char">
    <w:name w:val="Heading 2 Char"/>
    <w:basedOn w:val="DefaultParagraphFont"/>
    <w:link w:val="Heading2"/>
    <w:uiPriority w:val="9"/>
    <w:semiHidden/>
    <w:rsid w:val="00F017A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234CC5"/>
    <w:pPr>
      <w:spacing w:before="100" w:beforeAutospacing="1" w:after="100" w:afterAutospacing="1"/>
    </w:pPr>
    <w:rPr>
      <w:rFonts w:ascii="Times New Roman" w:eastAsia="Times New Roman" w:hAnsi="Times New Roman" w:cs="Times New Roman"/>
    </w:rPr>
  </w:style>
  <w:style w:type="table" w:customStyle="1" w:styleId="TableGrid1">
    <w:name w:val="Table Grid1"/>
    <w:basedOn w:val="TableNormal"/>
    <w:next w:val="TableGrid"/>
    <w:uiPriority w:val="59"/>
    <w:rsid w:val="00270EA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64B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6145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A747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70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1070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1070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230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2302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C356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97E2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A6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078">
      <w:bodyDiv w:val="1"/>
      <w:marLeft w:val="0"/>
      <w:marRight w:val="0"/>
      <w:marTop w:val="0"/>
      <w:marBottom w:val="0"/>
      <w:divBdr>
        <w:top w:val="none" w:sz="0" w:space="0" w:color="auto"/>
        <w:left w:val="none" w:sz="0" w:space="0" w:color="auto"/>
        <w:bottom w:val="none" w:sz="0" w:space="0" w:color="auto"/>
        <w:right w:val="none" w:sz="0" w:space="0" w:color="auto"/>
      </w:divBdr>
      <w:divsChild>
        <w:div w:id="45565003">
          <w:marLeft w:val="480"/>
          <w:marRight w:val="0"/>
          <w:marTop w:val="0"/>
          <w:marBottom w:val="0"/>
          <w:divBdr>
            <w:top w:val="none" w:sz="0" w:space="0" w:color="auto"/>
            <w:left w:val="none" w:sz="0" w:space="0" w:color="auto"/>
            <w:bottom w:val="none" w:sz="0" w:space="0" w:color="auto"/>
            <w:right w:val="none" w:sz="0" w:space="0" w:color="auto"/>
          </w:divBdr>
          <w:divsChild>
            <w:div w:id="7960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355">
      <w:bodyDiv w:val="1"/>
      <w:marLeft w:val="0"/>
      <w:marRight w:val="0"/>
      <w:marTop w:val="0"/>
      <w:marBottom w:val="0"/>
      <w:divBdr>
        <w:top w:val="none" w:sz="0" w:space="0" w:color="auto"/>
        <w:left w:val="none" w:sz="0" w:space="0" w:color="auto"/>
        <w:bottom w:val="none" w:sz="0" w:space="0" w:color="auto"/>
        <w:right w:val="none" w:sz="0" w:space="0" w:color="auto"/>
      </w:divBdr>
      <w:divsChild>
        <w:div w:id="259144631">
          <w:marLeft w:val="0"/>
          <w:marRight w:val="0"/>
          <w:marTop w:val="0"/>
          <w:marBottom w:val="0"/>
          <w:divBdr>
            <w:top w:val="none" w:sz="0" w:space="0" w:color="auto"/>
            <w:left w:val="none" w:sz="0" w:space="0" w:color="auto"/>
            <w:bottom w:val="none" w:sz="0" w:space="0" w:color="auto"/>
            <w:right w:val="none" w:sz="0" w:space="0" w:color="auto"/>
          </w:divBdr>
          <w:divsChild>
            <w:div w:id="1142229617">
              <w:marLeft w:val="0"/>
              <w:marRight w:val="0"/>
              <w:marTop w:val="0"/>
              <w:marBottom w:val="0"/>
              <w:divBdr>
                <w:top w:val="none" w:sz="0" w:space="0" w:color="auto"/>
                <w:left w:val="none" w:sz="0" w:space="0" w:color="auto"/>
                <w:bottom w:val="none" w:sz="0" w:space="0" w:color="auto"/>
                <w:right w:val="none" w:sz="0" w:space="0" w:color="auto"/>
              </w:divBdr>
              <w:divsChild>
                <w:div w:id="946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524">
      <w:bodyDiv w:val="1"/>
      <w:marLeft w:val="0"/>
      <w:marRight w:val="0"/>
      <w:marTop w:val="0"/>
      <w:marBottom w:val="0"/>
      <w:divBdr>
        <w:top w:val="none" w:sz="0" w:space="0" w:color="auto"/>
        <w:left w:val="none" w:sz="0" w:space="0" w:color="auto"/>
        <w:bottom w:val="none" w:sz="0" w:space="0" w:color="auto"/>
        <w:right w:val="none" w:sz="0" w:space="0" w:color="auto"/>
      </w:divBdr>
      <w:divsChild>
        <w:div w:id="35278013">
          <w:marLeft w:val="480"/>
          <w:marRight w:val="0"/>
          <w:marTop w:val="0"/>
          <w:marBottom w:val="0"/>
          <w:divBdr>
            <w:top w:val="none" w:sz="0" w:space="0" w:color="auto"/>
            <w:left w:val="none" w:sz="0" w:space="0" w:color="auto"/>
            <w:bottom w:val="none" w:sz="0" w:space="0" w:color="auto"/>
            <w:right w:val="none" w:sz="0" w:space="0" w:color="auto"/>
          </w:divBdr>
          <w:divsChild>
            <w:div w:id="7199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8474">
      <w:bodyDiv w:val="1"/>
      <w:marLeft w:val="0"/>
      <w:marRight w:val="0"/>
      <w:marTop w:val="0"/>
      <w:marBottom w:val="0"/>
      <w:divBdr>
        <w:top w:val="none" w:sz="0" w:space="0" w:color="auto"/>
        <w:left w:val="none" w:sz="0" w:space="0" w:color="auto"/>
        <w:bottom w:val="none" w:sz="0" w:space="0" w:color="auto"/>
        <w:right w:val="none" w:sz="0" w:space="0" w:color="auto"/>
      </w:divBdr>
      <w:divsChild>
        <w:div w:id="611134294">
          <w:marLeft w:val="480"/>
          <w:marRight w:val="0"/>
          <w:marTop w:val="0"/>
          <w:marBottom w:val="0"/>
          <w:divBdr>
            <w:top w:val="none" w:sz="0" w:space="0" w:color="auto"/>
            <w:left w:val="none" w:sz="0" w:space="0" w:color="auto"/>
            <w:bottom w:val="none" w:sz="0" w:space="0" w:color="auto"/>
            <w:right w:val="none" w:sz="0" w:space="0" w:color="auto"/>
          </w:divBdr>
          <w:divsChild>
            <w:div w:id="150929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4361">
      <w:bodyDiv w:val="1"/>
      <w:marLeft w:val="0"/>
      <w:marRight w:val="0"/>
      <w:marTop w:val="0"/>
      <w:marBottom w:val="0"/>
      <w:divBdr>
        <w:top w:val="none" w:sz="0" w:space="0" w:color="auto"/>
        <w:left w:val="none" w:sz="0" w:space="0" w:color="auto"/>
        <w:bottom w:val="none" w:sz="0" w:space="0" w:color="auto"/>
        <w:right w:val="none" w:sz="0" w:space="0" w:color="auto"/>
      </w:divBdr>
      <w:divsChild>
        <w:div w:id="1926065420">
          <w:marLeft w:val="480"/>
          <w:marRight w:val="0"/>
          <w:marTop w:val="0"/>
          <w:marBottom w:val="0"/>
          <w:divBdr>
            <w:top w:val="none" w:sz="0" w:space="0" w:color="auto"/>
            <w:left w:val="none" w:sz="0" w:space="0" w:color="auto"/>
            <w:bottom w:val="none" w:sz="0" w:space="0" w:color="auto"/>
            <w:right w:val="none" w:sz="0" w:space="0" w:color="auto"/>
          </w:divBdr>
          <w:divsChild>
            <w:div w:id="17479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1310">
      <w:bodyDiv w:val="1"/>
      <w:marLeft w:val="0"/>
      <w:marRight w:val="0"/>
      <w:marTop w:val="0"/>
      <w:marBottom w:val="0"/>
      <w:divBdr>
        <w:top w:val="none" w:sz="0" w:space="0" w:color="auto"/>
        <w:left w:val="none" w:sz="0" w:space="0" w:color="auto"/>
        <w:bottom w:val="none" w:sz="0" w:space="0" w:color="auto"/>
        <w:right w:val="none" w:sz="0" w:space="0" w:color="auto"/>
      </w:divBdr>
    </w:div>
    <w:div w:id="328943457">
      <w:bodyDiv w:val="1"/>
      <w:marLeft w:val="0"/>
      <w:marRight w:val="0"/>
      <w:marTop w:val="0"/>
      <w:marBottom w:val="0"/>
      <w:divBdr>
        <w:top w:val="none" w:sz="0" w:space="0" w:color="auto"/>
        <w:left w:val="none" w:sz="0" w:space="0" w:color="auto"/>
        <w:bottom w:val="none" w:sz="0" w:space="0" w:color="auto"/>
        <w:right w:val="none" w:sz="0" w:space="0" w:color="auto"/>
      </w:divBdr>
      <w:divsChild>
        <w:div w:id="1758791818">
          <w:marLeft w:val="480"/>
          <w:marRight w:val="0"/>
          <w:marTop w:val="0"/>
          <w:marBottom w:val="0"/>
          <w:divBdr>
            <w:top w:val="none" w:sz="0" w:space="0" w:color="auto"/>
            <w:left w:val="none" w:sz="0" w:space="0" w:color="auto"/>
            <w:bottom w:val="none" w:sz="0" w:space="0" w:color="auto"/>
            <w:right w:val="none" w:sz="0" w:space="0" w:color="auto"/>
          </w:divBdr>
          <w:divsChild>
            <w:div w:id="17370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7552">
      <w:bodyDiv w:val="1"/>
      <w:marLeft w:val="0"/>
      <w:marRight w:val="0"/>
      <w:marTop w:val="0"/>
      <w:marBottom w:val="0"/>
      <w:divBdr>
        <w:top w:val="none" w:sz="0" w:space="0" w:color="auto"/>
        <w:left w:val="none" w:sz="0" w:space="0" w:color="auto"/>
        <w:bottom w:val="none" w:sz="0" w:space="0" w:color="auto"/>
        <w:right w:val="none" w:sz="0" w:space="0" w:color="auto"/>
      </w:divBdr>
      <w:divsChild>
        <w:div w:id="1212111689">
          <w:marLeft w:val="0"/>
          <w:marRight w:val="0"/>
          <w:marTop w:val="0"/>
          <w:marBottom w:val="0"/>
          <w:divBdr>
            <w:top w:val="none" w:sz="0" w:space="0" w:color="auto"/>
            <w:left w:val="none" w:sz="0" w:space="0" w:color="auto"/>
            <w:bottom w:val="none" w:sz="0" w:space="0" w:color="auto"/>
            <w:right w:val="none" w:sz="0" w:space="0" w:color="auto"/>
          </w:divBdr>
          <w:divsChild>
            <w:div w:id="1269578468">
              <w:marLeft w:val="0"/>
              <w:marRight w:val="0"/>
              <w:marTop w:val="0"/>
              <w:marBottom w:val="0"/>
              <w:divBdr>
                <w:top w:val="none" w:sz="0" w:space="0" w:color="auto"/>
                <w:left w:val="none" w:sz="0" w:space="0" w:color="auto"/>
                <w:bottom w:val="none" w:sz="0" w:space="0" w:color="auto"/>
                <w:right w:val="none" w:sz="0" w:space="0" w:color="auto"/>
              </w:divBdr>
              <w:divsChild>
                <w:div w:id="1498643256">
                  <w:marLeft w:val="0"/>
                  <w:marRight w:val="0"/>
                  <w:marTop w:val="0"/>
                  <w:marBottom w:val="0"/>
                  <w:divBdr>
                    <w:top w:val="none" w:sz="0" w:space="0" w:color="auto"/>
                    <w:left w:val="none" w:sz="0" w:space="0" w:color="auto"/>
                    <w:bottom w:val="none" w:sz="0" w:space="0" w:color="auto"/>
                    <w:right w:val="none" w:sz="0" w:space="0" w:color="auto"/>
                  </w:divBdr>
                  <w:divsChild>
                    <w:div w:id="10879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6646">
      <w:bodyDiv w:val="1"/>
      <w:marLeft w:val="0"/>
      <w:marRight w:val="0"/>
      <w:marTop w:val="0"/>
      <w:marBottom w:val="0"/>
      <w:divBdr>
        <w:top w:val="none" w:sz="0" w:space="0" w:color="auto"/>
        <w:left w:val="none" w:sz="0" w:space="0" w:color="auto"/>
        <w:bottom w:val="none" w:sz="0" w:space="0" w:color="auto"/>
        <w:right w:val="none" w:sz="0" w:space="0" w:color="auto"/>
      </w:divBdr>
      <w:divsChild>
        <w:div w:id="1579444315">
          <w:marLeft w:val="480"/>
          <w:marRight w:val="0"/>
          <w:marTop w:val="0"/>
          <w:marBottom w:val="0"/>
          <w:divBdr>
            <w:top w:val="none" w:sz="0" w:space="0" w:color="auto"/>
            <w:left w:val="none" w:sz="0" w:space="0" w:color="auto"/>
            <w:bottom w:val="none" w:sz="0" w:space="0" w:color="auto"/>
            <w:right w:val="none" w:sz="0" w:space="0" w:color="auto"/>
          </w:divBdr>
          <w:divsChild>
            <w:div w:id="8987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7486">
      <w:bodyDiv w:val="1"/>
      <w:marLeft w:val="0"/>
      <w:marRight w:val="0"/>
      <w:marTop w:val="0"/>
      <w:marBottom w:val="0"/>
      <w:divBdr>
        <w:top w:val="none" w:sz="0" w:space="0" w:color="auto"/>
        <w:left w:val="none" w:sz="0" w:space="0" w:color="auto"/>
        <w:bottom w:val="none" w:sz="0" w:space="0" w:color="auto"/>
        <w:right w:val="none" w:sz="0" w:space="0" w:color="auto"/>
      </w:divBdr>
    </w:div>
    <w:div w:id="696466274">
      <w:bodyDiv w:val="1"/>
      <w:marLeft w:val="0"/>
      <w:marRight w:val="0"/>
      <w:marTop w:val="0"/>
      <w:marBottom w:val="0"/>
      <w:divBdr>
        <w:top w:val="none" w:sz="0" w:space="0" w:color="auto"/>
        <w:left w:val="none" w:sz="0" w:space="0" w:color="auto"/>
        <w:bottom w:val="none" w:sz="0" w:space="0" w:color="auto"/>
        <w:right w:val="none" w:sz="0" w:space="0" w:color="auto"/>
      </w:divBdr>
      <w:divsChild>
        <w:div w:id="1351108794">
          <w:marLeft w:val="480"/>
          <w:marRight w:val="0"/>
          <w:marTop w:val="0"/>
          <w:marBottom w:val="0"/>
          <w:divBdr>
            <w:top w:val="none" w:sz="0" w:space="0" w:color="auto"/>
            <w:left w:val="none" w:sz="0" w:space="0" w:color="auto"/>
            <w:bottom w:val="none" w:sz="0" w:space="0" w:color="auto"/>
            <w:right w:val="none" w:sz="0" w:space="0" w:color="auto"/>
          </w:divBdr>
          <w:divsChild>
            <w:div w:id="13284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88114">
      <w:bodyDiv w:val="1"/>
      <w:marLeft w:val="0"/>
      <w:marRight w:val="0"/>
      <w:marTop w:val="0"/>
      <w:marBottom w:val="0"/>
      <w:divBdr>
        <w:top w:val="none" w:sz="0" w:space="0" w:color="auto"/>
        <w:left w:val="none" w:sz="0" w:space="0" w:color="auto"/>
        <w:bottom w:val="none" w:sz="0" w:space="0" w:color="auto"/>
        <w:right w:val="none" w:sz="0" w:space="0" w:color="auto"/>
      </w:divBdr>
      <w:divsChild>
        <w:div w:id="1259291347">
          <w:marLeft w:val="480"/>
          <w:marRight w:val="0"/>
          <w:marTop w:val="0"/>
          <w:marBottom w:val="0"/>
          <w:divBdr>
            <w:top w:val="none" w:sz="0" w:space="0" w:color="auto"/>
            <w:left w:val="none" w:sz="0" w:space="0" w:color="auto"/>
            <w:bottom w:val="none" w:sz="0" w:space="0" w:color="auto"/>
            <w:right w:val="none" w:sz="0" w:space="0" w:color="auto"/>
          </w:divBdr>
          <w:divsChild>
            <w:div w:id="15274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3925">
      <w:bodyDiv w:val="1"/>
      <w:marLeft w:val="0"/>
      <w:marRight w:val="0"/>
      <w:marTop w:val="0"/>
      <w:marBottom w:val="0"/>
      <w:divBdr>
        <w:top w:val="none" w:sz="0" w:space="0" w:color="auto"/>
        <w:left w:val="none" w:sz="0" w:space="0" w:color="auto"/>
        <w:bottom w:val="none" w:sz="0" w:space="0" w:color="auto"/>
        <w:right w:val="none" w:sz="0" w:space="0" w:color="auto"/>
      </w:divBdr>
      <w:divsChild>
        <w:div w:id="97256596">
          <w:marLeft w:val="480"/>
          <w:marRight w:val="0"/>
          <w:marTop w:val="0"/>
          <w:marBottom w:val="0"/>
          <w:divBdr>
            <w:top w:val="none" w:sz="0" w:space="0" w:color="auto"/>
            <w:left w:val="none" w:sz="0" w:space="0" w:color="auto"/>
            <w:bottom w:val="none" w:sz="0" w:space="0" w:color="auto"/>
            <w:right w:val="none" w:sz="0" w:space="0" w:color="auto"/>
          </w:divBdr>
          <w:divsChild>
            <w:div w:id="10662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90051">
      <w:bodyDiv w:val="1"/>
      <w:marLeft w:val="0"/>
      <w:marRight w:val="0"/>
      <w:marTop w:val="0"/>
      <w:marBottom w:val="0"/>
      <w:divBdr>
        <w:top w:val="none" w:sz="0" w:space="0" w:color="auto"/>
        <w:left w:val="none" w:sz="0" w:space="0" w:color="auto"/>
        <w:bottom w:val="none" w:sz="0" w:space="0" w:color="auto"/>
        <w:right w:val="none" w:sz="0" w:space="0" w:color="auto"/>
      </w:divBdr>
      <w:divsChild>
        <w:div w:id="1875651825">
          <w:marLeft w:val="480"/>
          <w:marRight w:val="0"/>
          <w:marTop w:val="0"/>
          <w:marBottom w:val="0"/>
          <w:divBdr>
            <w:top w:val="none" w:sz="0" w:space="0" w:color="auto"/>
            <w:left w:val="none" w:sz="0" w:space="0" w:color="auto"/>
            <w:bottom w:val="none" w:sz="0" w:space="0" w:color="auto"/>
            <w:right w:val="none" w:sz="0" w:space="0" w:color="auto"/>
          </w:divBdr>
          <w:divsChild>
            <w:div w:id="32809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920">
      <w:bodyDiv w:val="1"/>
      <w:marLeft w:val="0"/>
      <w:marRight w:val="0"/>
      <w:marTop w:val="0"/>
      <w:marBottom w:val="0"/>
      <w:divBdr>
        <w:top w:val="none" w:sz="0" w:space="0" w:color="auto"/>
        <w:left w:val="none" w:sz="0" w:space="0" w:color="auto"/>
        <w:bottom w:val="none" w:sz="0" w:space="0" w:color="auto"/>
        <w:right w:val="none" w:sz="0" w:space="0" w:color="auto"/>
      </w:divBdr>
      <w:divsChild>
        <w:div w:id="149517802">
          <w:marLeft w:val="480"/>
          <w:marRight w:val="0"/>
          <w:marTop w:val="0"/>
          <w:marBottom w:val="0"/>
          <w:divBdr>
            <w:top w:val="none" w:sz="0" w:space="0" w:color="auto"/>
            <w:left w:val="none" w:sz="0" w:space="0" w:color="auto"/>
            <w:bottom w:val="none" w:sz="0" w:space="0" w:color="auto"/>
            <w:right w:val="none" w:sz="0" w:space="0" w:color="auto"/>
          </w:divBdr>
          <w:divsChild>
            <w:div w:id="18464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8369">
      <w:bodyDiv w:val="1"/>
      <w:marLeft w:val="0"/>
      <w:marRight w:val="0"/>
      <w:marTop w:val="0"/>
      <w:marBottom w:val="0"/>
      <w:divBdr>
        <w:top w:val="none" w:sz="0" w:space="0" w:color="auto"/>
        <w:left w:val="none" w:sz="0" w:space="0" w:color="auto"/>
        <w:bottom w:val="none" w:sz="0" w:space="0" w:color="auto"/>
        <w:right w:val="none" w:sz="0" w:space="0" w:color="auto"/>
      </w:divBdr>
      <w:divsChild>
        <w:div w:id="923295732">
          <w:marLeft w:val="480"/>
          <w:marRight w:val="0"/>
          <w:marTop w:val="0"/>
          <w:marBottom w:val="0"/>
          <w:divBdr>
            <w:top w:val="none" w:sz="0" w:space="0" w:color="auto"/>
            <w:left w:val="none" w:sz="0" w:space="0" w:color="auto"/>
            <w:bottom w:val="none" w:sz="0" w:space="0" w:color="auto"/>
            <w:right w:val="none" w:sz="0" w:space="0" w:color="auto"/>
          </w:divBdr>
          <w:divsChild>
            <w:div w:id="1805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7567">
      <w:bodyDiv w:val="1"/>
      <w:marLeft w:val="0"/>
      <w:marRight w:val="0"/>
      <w:marTop w:val="0"/>
      <w:marBottom w:val="0"/>
      <w:divBdr>
        <w:top w:val="none" w:sz="0" w:space="0" w:color="auto"/>
        <w:left w:val="none" w:sz="0" w:space="0" w:color="auto"/>
        <w:bottom w:val="none" w:sz="0" w:space="0" w:color="auto"/>
        <w:right w:val="none" w:sz="0" w:space="0" w:color="auto"/>
      </w:divBdr>
      <w:divsChild>
        <w:div w:id="1620531615">
          <w:marLeft w:val="480"/>
          <w:marRight w:val="0"/>
          <w:marTop w:val="0"/>
          <w:marBottom w:val="0"/>
          <w:divBdr>
            <w:top w:val="none" w:sz="0" w:space="0" w:color="auto"/>
            <w:left w:val="none" w:sz="0" w:space="0" w:color="auto"/>
            <w:bottom w:val="none" w:sz="0" w:space="0" w:color="auto"/>
            <w:right w:val="none" w:sz="0" w:space="0" w:color="auto"/>
          </w:divBdr>
          <w:divsChild>
            <w:div w:id="15519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9966">
      <w:bodyDiv w:val="1"/>
      <w:marLeft w:val="0"/>
      <w:marRight w:val="0"/>
      <w:marTop w:val="0"/>
      <w:marBottom w:val="0"/>
      <w:divBdr>
        <w:top w:val="none" w:sz="0" w:space="0" w:color="auto"/>
        <w:left w:val="none" w:sz="0" w:space="0" w:color="auto"/>
        <w:bottom w:val="none" w:sz="0" w:space="0" w:color="auto"/>
        <w:right w:val="none" w:sz="0" w:space="0" w:color="auto"/>
      </w:divBdr>
    </w:div>
    <w:div w:id="1162627677">
      <w:bodyDiv w:val="1"/>
      <w:marLeft w:val="0"/>
      <w:marRight w:val="0"/>
      <w:marTop w:val="0"/>
      <w:marBottom w:val="0"/>
      <w:divBdr>
        <w:top w:val="none" w:sz="0" w:space="0" w:color="auto"/>
        <w:left w:val="none" w:sz="0" w:space="0" w:color="auto"/>
        <w:bottom w:val="none" w:sz="0" w:space="0" w:color="auto"/>
        <w:right w:val="none" w:sz="0" w:space="0" w:color="auto"/>
      </w:divBdr>
      <w:divsChild>
        <w:div w:id="164395111">
          <w:marLeft w:val="480"/>
          <w:marRight w:val="0"/>
          <w:marTop w:val="0"/>
          <w:marBottom w:val="0"/>
          <w:divBdr>
            <w:top w:val="none" w:sz="0" w:space="0" w:color="auto"/>
            <w:left w:val="none" w:sz="0" w:space="0" w:color="auto"/>
            <w:bottom w:val="none" w:sz="0" w:space="0" w:color="auto"/>
            <w:right w:val="none" w:sz="0" w:space="0" w:color="auto"/>
          </w:divBdr>
          <w:divsChild>
            <w:div w:id="6049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6046">
      <w:bodyDiv w:val="1"/>
      <w:marLeft w:val="0"/>
      <w:marRight w:val="0"/>
      <w:marTop w:val="0"/>
      <w:marBottom w:val="0"/>
      <w:divBdr>
        <w:top w:val="none" w:sz="0" w:space="0" w:color="auto"/>
        <w:left w:val="none" w:sz="0" w:space="0" w:color="auto"/>
        <w:bottom w:val="none" w:sz="0" w:space="0" w:color="auto"/>
        <w:right w:val="none" w:sz="0" w:space="0" w:color="auto"/>
      </w:divBdr>
      <w:divsChild>
        <w:div w:id="508909246">
          <w:marLeft w:val="480"/>
          <w:marRight w:val="0"/>
          <w:marTop w:val="0"/>
          <w:marBottom w:val="0"/>
          <w:divBdr>
            <w:top w:val="none" w:sz="0" w:space="0" w:color="auto"/>
            <w:left w:val="none" w:sz="0" w:space="0" w:color="auto"/>
            <w:bottom w:val="none" w:sz="0" w:space="0" w:color="auto"/>
            <w:right w:val="none" w:sz="0" w:space="0" w:color="auto"/>
          </w:divBdr>
          <w:divsChild>
            <w:div w:id="64254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05">
      <w:bodyDiv w:val="1"/>
      <w:marLeft w:val="0"/>
      <w:marRight w:val="0"/>
      <w:marTop w:val="0"/>
      <w:marBottom w:val="0"/>
      <w:divBdr>
        <w:top w:val="none" w:sz="0" w:space="0" w:color="auto"/>
        <w:left w:val="none" w:sz="0" w:space="0" w:color="auto"/>
        <w:bottom w:val="none" w:sz="0" w:space="0" w:color="auto"/>
        <w:right w:val="none" w:sz="0" w:space="0" w:color="auto"/>
      </w:divBdr>
      <w:divsChild>
        <w:div w:id="657851425">
          <w:marLeft w:val="0"/>
          <w:marRight w:val="0"/>
          <w:marTop w:val="0"/>
          <w:marBottom w:val="0"/>
          <w:divBdr>
            <w:top w:val="none" w:sz="0" w:space="0" w:color="auto"/>
            <w:left w:val="none" w:sz="0" w:space="0" w:color="auto"/>
            <w:bottom w:val="none" w:sz="0" w:space="0" w:color="auto"/>
            <w:right w:val="none" w:sz="0" w:space="0" w:color="auto"/>
          </w:divBdr>
        </w:div>
        <w:div w:id="1816675228">
          <w:marLeft w:val="0"/>
          <w:marRight w:val="0"/>
          <w:marTop w:val="0"/>
          <w:marBottom w:val="0"/>
          <w:divBdr>
            <w:top w:val="none" w:sz="0" w:space="0" w:color="auto"/>
            <w:left w:val="none" w:sz="0" w:space="0" w:color="auto"/>
            <w:bottom w:val="none" w:sz="0" w:space="0" w:color="auto"/>
            <w:right w:val="none" w:sz="0" w:space="0" w:color="auto"/>
          </w:divBdr>
        </w:div>
      </w:divsChild>
    </w:div>
    <w:div w:id="152967948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11">
          <w:marLeft w:val="480"/>
          <w:marRight w:val="0"/>
          <w:marTop w:val="0"/>
          <w:marBottom w:val="0"/>
          <w:divBdr>
            <w:top w:val="none" w:sz="0" w:space="0" w:color="auto"/>
            <w:left w:val="none" w:sz="0" w:space="0" w:color="auto"/>
            <w:bottom w:val="none" w:sz="0" w:space="0" w:color="auto"/>
            <w:right w:val="none" w:sz="0" w:space="0" w:color="auto"/>
          </w:divBdr>
          <w:divsChild>
            <w:div w:id="3258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7973">
      <w:bodyDiv w:val="1"/>
      <w:marLeft w:val="0"/>
      <w:marRight w:val="0"/>
      <w:marTop w:val="0"/>
      <w:marBottom w:val="0"/>
      <w:divBdr>
        <w:top w:val="none" w:sz="0" w:space="0" w:color="auto"/>
        <w:left w:val="none" w:sz="0" w:space="0" w:color="auto"/>
        <w:bottom w:val="none" w:sz="0" w:space="0" w:color="auto"/>
        <w:right w:val="none" w:sz="0" w:space="0" w:color="auto"/>
      </w:divBdr>
      <w:divsChild>
        <w:div w:id="1092699166">
          <w:marLeft w:val="480"/>
          <w:marRight w:val="0"/>
          <w:marTop w:val="0"/>
          <w:marBottom w:val="0"/>
          <w:divBdr>
            <w:top w:val="none" w:sz="0" w:space="0" w:color="auto"/>
            <w:left w:val="none" w:sz="0" w:space="0" w:color="auto"/>
            <w:bottom w:val="none" w:sz="0" w:space="0" w:color="auto"/>
            <w:right w:val="none" w:sz="0" w:space="0" w:color="auto"/>
          </w:divBdr>
          <w:divsChild>
            <w:div w:id="9743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91597">
      <w:bodyDiv w:val="1"/>
      <w:marLeft w:val="0"/>
      <w:marRight w:val="0"/>
      <w:marTop w:val="0"/>
      <w:marBottom w:val="0"/>
      <w:divBdr>
        <w:top w:val="none" w:sz="0" w:space="0" w:color="auto"/>
        <w:left w:val="none" w:sz="0" w:space="0" w:color="auto"/>
        <w:bottom w:val="none" w:sz="0" w:space="0" w:color="auto"/>
        <w:right w:val="none" w:sz="0" w:space="0" w:color="auto"/>
      </w:divBdr>
    </w:div>
    <w:div w:id="1667199167">
      <w:bodyDiv w:val="1"/>
      <w:marLeft w:val="0"/>
      <w:marRight w:val="0"/>
      <w:marTop w:val="0"/>
      <w:marBottom w:val="0"/>
      <w:divBdr>
        <w:top w:val="none" w:sz="0" w:space="0" w:color="auto"/>
        <w:left w:val="none" w:sz="0" w:space="0" w:color="auto"/>
        <w:bottom w:val="none" w:sz="0" w:space="0" w:color="auto"/>
        <w:right w:val="none" w:sz="0" w:space="0" w:color="auto"/>
      </w:divBdr>
      <w:divsChild>
        <w:div w:id="1190333523">
          <w:marLeft w:val="480"/>
          <w:marRight w:val="0"/>
          <w:marTop w:val="0"/>
          <w:marBottom w:val="0"/>
          <w:divBdr>
            <w:top w:val="none" w:sz="0" w:space="0" w:color="auto"/>
            <w:left w:val="none" w:sz="0" w:space="0" w:color="auto"/>
            <w:bottom w:val="none" w:sz="0" w:space="0" w:color="auto"/>
            <w:right w:val="none" w:sz="0" w:space="0" w:color="auto"/>
          </w:divBdr>
          <w:divsChild>
            <w:div w:id="224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4400">
      <w:bodyDiv w:val="1"/>
      <w:marLeft w:val="0"/>
      <w:marRight w:val="0"/>
      <w:marTop w:val="0"/>
      <w:marBottom w:val="0"/>
      <w:divBdr>
        <w:top w:val="none" w:sz="0" w:space="0" w:color="auto"/>
        <w:left w:val="none" w:sz="0" w:space="0" w:color="auto"/>
        <w:bottom w:val="none" w:sz="0" w:space="0" w:color="auto"/>
        <w:right w:val="none" w:sz="0" w:space="0" w:color="auto"/>
      </w:divBdr>
      <w:divsChild>
        <w:div w:id="974793720">
          <w:marLeft w:val="480"/>
          <w:marRight w:val="0"/>
          <w:marTop w:val="0"/>
          <w:marBottom w:val="0"/>
          <w:divBdr>
            <w:top w:val="none" w:sz="0" w:space="0" w:color="auto"/>
            <w:left w:val="none" w:sz="0" w:space="0" w:color="auto"/>
            <w:bottom w:val="none" w:sz="0" w:space="0" w:color="auto"/>
            <w:right w:val="none" w:sz="0" w:space="0" w:color="auto"/>
          </w:divBdr>
          <w:divsChild>
            <w:div w:id="1329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8216">
      <w:bodyDiv w:val="1"/>
      <w:marLeft w:val="0"/>
      <w:marRight w:val="0"/>
      <w:marTop w:val="0"/>
      <w:marBottom w:val="0"/>
      <w:divBdr>
        <w:top w:val="none" w:sz="0" w:space="0" w:color="auto"/>
        <w:left w:val="none" w:sz="0" w:space="0" w:color="auto"/>
        <w:bottom w:val="none" w:sz="0" w:space="0" w:color="auto"/>
        <w:right w:val="none" w:sz="0" w:space="0" w:color="auto"/>
      </w:divBdr>
      <w:divsChild>
        <w:div w:id="867065949">
          <w:marLeft w:val="480"/>
          <w:marRight w:val="0"/>
          <w:marTop w:val="0"/>
          <w:marBottom w:val="0"/>
          <w:divBdr>
            <w:top w:val="none" w:sz="0" w:space="0" w:color="auto"/>
            <w:left w:val="none" w:sz="0" w:space="0" w:color="auto"/>
            <w:bottom w:val="none" w:sz="0" w:space="0" w:color="auto"/>
            <w:right w:val="none" w:sz="0" w:space="0" w:color="auto"/>
          </w:divBdr>
          <w:divsChild>
            <w:div w:id="13865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5111">
      <w:bodyDiv w:val="1"/>
      <w:marLeft w:val="0"/>
      <w:marRight w:val="0"/>
      <w:marTop w:val="0"/>
      <w:marBottom w:val="0"/>
      <w:divBdr>
        <w:top w:val="none" w:sz="0" w:space="0" w:color="auto"/>
        <w:left w:val="none" w:sz="0" w:space="0" w:color="auto"/>
        <w:bottom w:val="none" w:sz="0" w:space="0" w:color="auto"/>
        <w:right w:val="none" w:sz="0" w:space="0" w:color="auto"/>
      </w:divBdr>
      <w:divsChild>
        <w:div w:id="793329161">
          <w:marLeft w:val="480"/>
          <w:marRight w:val="0"/>
          <w:marTop w:val="0"/>
          <w:marBottom w:val="0"/>
          <w:divBdr>
            <w:top w:val="none" w:sz="0" w:space="0" w:color="auto"/>
            <w:left w:val="none" w:sz="0" w:space="0" w:color="auto"/>
            <w:bottom w:val="none" w:sz="0" w:space="0" w:color="auto"/>
            <w:right w:val="none" w:sz="0" w:space="0" w:color="auto"/>
          </w:divBdr>
          <w:divsChild>
            <w:div w:id="17682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3938">
      <w:bodyDiv w:val="1"/>
      <w:marLeft w:val="0"/>
      <w:marRight w:val="0"/>
      <w:marTop w:val="0"/>
      <w:marBottom w:val="0"/>
      <w:divBdr>
        <w:top w:val="none" w:sz="0" w:space="0" w:color="auto"/>
        <w:left w:val="none" w:sz="0" w:space="0" w:color="auto"/>
        <w:bottom w:val="none" w:sz="0" w:space="0" w:color="auto"/>
        <w:right w:val="none" w:sz="0" w:space="0" w:color="auto"/>
      </w:divBdr>
    </w:div>
    <w:div w:id="1998534327">
      <w:bodyDiv w:val="1"/>
      <w:marLeft w:val="0"/>
      <w:marRight w:val="0"/>
      <w:marTop w:val="0"/>
      <w:marBottom w:val="0"/>
      <w:divBdr>
        <w:top w:val="none" w:sz="0" w:space="0" w:color="auto"/>
        <w:left w:val="none" w:sz="0" w:space="0" w:color="auto"/>
        <w:bottom w:val="none" w:sz="0" w:space="0" w:color="auto"/>
        <w:right w:val="none" w:sz="0" w:space="0" w:color="auto"/>
      </w:divBdr>
      <w:divsChild>
        <w:div w:id="1808931808">
          <w:marLeft w:val="480"/>
          <w:marRight w:val="0"/>
          <w:marTop w:val="0"/>
          <w:marBottom w:val="0"/>
          <w:divBdr>
            <w:top w:val="none" w:sz="0" w:space="0" w:color="auto"/>
            <w:left w:val="none" w:sz="0" w:space="0" w:color="auto"/>
            <w:bottom w:val="none" w:sz="0" w:space="0" w:color="auto"/>
            <w:right w:val="none" w:sz="0" w:space="0" w:color="auto"/>
          </w:divBdr>
          <w:divsChild>
            <w:div w:id="14159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6907">
      <w:bodyDiv w:val="1"/>
      <w:marLeft w:val="0"/>
      <w:marRight w:val="0"/>
      <w:marTop w:val="0"/>
      <w:marBottom w:val="0"/>
      <w:divBdr>
        <w:top w:val="none" w:sz="0" w:space="0" w:color="auto"/>
        <w:left w:val="none" w:sz="0" w:space="0" w:color="auto"/>
        <w:bottom w:val="none" w:sz="0" w:space="0" w:color="auto"/>
        <w:right w:val="none" w:sz="0" w:space="0" w:color="auto"/>
      </w:divBdr>
      <w:divsChild>
        <w:div w:id="1373964131">
          <w:marLeft w:val="480"/>
          <w:marRight w:val="0"/>
          <w:marTop w:val="0"/>
          <w:marBottom w:val="0"/>
          <w:divBdr>
            <w:top w:val="none" w:sz="0" w:space="0" w:color="auto"/>
            <w:left w:val="none" w:sz="0" w:space="0" w:color="auto"/>
            <w:bottom w:val="none" w:sz="0" w:space="0" w:color="auto"/>
            <w:right w:val="none" w:sz="0" w:space="0" w:color="auto"/>
          </w:divBdr>
          <w:divsChild>
            <w:div w:id="10325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limatechangesensitivity.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NorCalAdaptat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bit.ly/31AUGs5" TargetMode="External"/><Relationship Id="rId1" Type="http://schemas.openxmlformats.org/officeDocument/2006/relationships/hyperlink" Target="https://bit.ly/2LHgZa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F7B677-7A80-7646-B089-FF5B555B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119810</Words>
  <Characters>682923</Characters>
  <Application>Microsoft Office Word</Application>
  <DocSecurity>0</DocSecurity>
  <Lines>5691</Lines>
  <Paragraphs>1602</Paragraphs>
  <ScaleCrop>false</ScaleCrop>
  <HeadingPairs>
    <vt:vector size="2" baseType="variant">
      <vt:variant>
        <vt:lpstr>Title</vt:lpstr>
      </vt:variant>
      <vt:variant>
        <vt:i4>1</vt:i4>
      </vt:variant>
    </vt:vector>
  </HeadingPairs>
  <TitlesOfParts>
    <vt:vector size="1" baseType="lpstr">
      <vt:lpstr/>
    </vt:vector>
  </TitlesOfParts>
  <Company>EcoAdapt</Company>
  <LinksUpToDate>false</LinksUpToDate>
  <CharactersWithSpaces>801131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Hilberg</dc:creator>
  <cp:keywords/>
  <dc:description/>
  <cp:lastModifiedBy>Laura Hilberg</cp:lastModifiedBy>
  <cp:revision>3</cp:revision>
  <cp:lastPrinted>2018-11-08T19:32:00Z</cp:lastPrinted>
  <dcterms:created xsi:type="dcterms:W3CDTF">2020-03-18T21:10:00Z</dcterms:created>
  <dcterms:modified xsi:type="dcterms:W3CDTF">2021-09-24T19:33:00Z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id="gSVZ67Yd"/&gt;&lt;style id="http://www.zotero.org/styles/conservation-biology" hasBibliography="1" bibliographyStyleHasBeenSet="1"/&gt;&lt;prefs&gt;&lt;pref name="fieldType" value="Field"/&gt;&lt;pref name="dontAskDelay</vt:lpwstr>
  </property>
  <property fmtid="{D5CDD505-2E9C-101B-9397-08002B2CF9AE}" pid="3" name="ZOTERO_PREF_2">
    <vt:lpwstr>CitationUpdates" value="true"/&gt;&lt;/prefs&gt;&lt;/data&gt;</vt:lpwstr>
  </property>
</Properties>
</file>